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75" w:type="dxa"/>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7"/>
        <w:gridCol w:w="1150"/>
        <w:gridCol w:w="1251"/>
        <w:gridCol w:w="1956"/>
        <w:gridCol w:w="780"/>
        <w:gridCol w:w="350"/>
        <w:gridCol w:w="904"/>
        <w:gridCol w:w="2231"/>
        <w:gridCol w:w="1005"/>
        <w:gridCol w:w="737"/>
        <w:gridCol w:w="1727"/>
        <w:gridCol w:w="1197"/>
      </w:tblGrid>
      <w:tr w:rsidR="001660E3" w:rsidRPr="002F3977" w:rsidTr="00361B98">
        <w:tblPrEx>
          <w:tblCellMar>
            <w:top w:w="0" w:type="dxa"/>
            <w:bottom w:w="0" w:type="dxa"/>
          </w:tblCellMar>
        </w:tblPrEx>
        <w:trPr>
          <w:cantSplit/>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ing1"/>
              <w:jc w:val="right"/>
              <w:rPr>
                <w:sz w:val="18"/>
                <w:szCs w:val="18"/>
              </w:rPr>
            </w:pPr>
            <w:bookmarkStart w:id="0" w:name="_GoBack"/>
            <w:bookmarkEnd w:id="0"/>
            <w:r w:rsidRPr="002F3977">
              <w:rPr>
                <w:sz w:val="18"/>
                <w:szCs w:val="18"/>
              </w:rPr>
              <w:t>Site:</w:t>
            </w:r>
          </w:p>
        </w:tc>
        <w:tc>
          <w:tcPr>
            <w:tcW w:w="8622" w:type="dxa"/>
            <w:gridSpan w:val="7"/>
            <w:tcBorders>
              <w:top w:val="double" w:sz="4" w:space="0" w:color="auto"/>
              <w:left w:val="double" w:sz="4" w:space="0" w:color="auto"/>
              <w:bottom w:val="double" w:sz="4" w:space="0" w:color="auto"/>
              <w:right w:val="double" w:sz="4" w:space="0" w:color="auto"/>
            </w:tcBorders>
          </w:tcPr>
          <w:p w:rsidR="001660E3" w:rsidRPr="002F3977" w:rsidRDefault="001660E3" w:rsidP="0092385A">
            <w:pPr>
              <w:rPr>
                <w:b/>
                <w:bCs/>
                <w:sz w:val="18"/>
                <w:szCs w:val="18"/>
              </w:rPr>
            </w:pPr>
            <w:r w:rsidRPr="002F3977">
              <w:rPr>
                <w:b/>
                <w:bCs/>
                <w:sz w:val="18"/>
                <w:szCs w:val="18"/>
              </w:rPr>
              <w:fldChar w:fldCharType="begin">
                <w:ffData>
                  <w:name w:val="Text2"/>
                  <w:enabled/>
                  <w:calcOnExit w:val="0"/>
                  <w:textInput>
                    <w:maxLength w:val="80"/>
                    <w:format w:val="UPPERCASE"/>
                  </w:textInput>
                </w:ffData>
              </w:fldChar>
            </w:r>
            <w:bookmarkStart w:id="1" w:name="Text2"/>
            <w:r w:rsidRPr="002F3977">
              <w:rPr>
                <w:b/>
                <w:bCs/>
                <w:sz w:val="18"/>
                <w:szCs w:val="18"/>
              </w:rPr>
              <w:instrText xml:space="preserve"> FORMTEXT </w:instrText>
            </w:r>
            <w:r w:rsidRPr="002F3977">
              <w:rPr>
                <w:b/>
                <w:bCs/>
                <w:sz w:val="18"/>
                <w:szCs w:val="18"/>
              </w:rPr>
            </w:r>
            <w:r w:rsidRPr="002F3977">
              <w:rPr>
                <w:b/>
                <w:bCs/>
                <w:sz w:val="18"/>
                <w:szCs w:val="18"/>
              </w:rPr>
              <w:fldChar w:fldCharType="separate"/>
            </w:r>
            <w:r w:rsidRPr="002F3977">
              <w:rPr>
                <w:b/>
                <w:bCs/>
                <w:sz w:val="18"/>
                <w:szCs w:val="18"/>
              </w:rPr>
              <w:fldChar w:fldCharType="end"/>
            </w:r>
            <w:bookmarkEnd w:id="1"/>
          </w:p>
        </w:tc>
        <w:tc>
          <w:tcPr>
            <w:tcW w:w="1742"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jc w:val="right"/>
              <w:rPr>
                <w:b/>
                <w:bCs/>
                <w:sz w:val="18"/>
                <w:szCs w:val="18"/>
              </w:rPr>
            </w:pPr>
            <w:r w:rsidRPr="002F3977">
              <w:rPr>
                <w:b/>
                <w:bCs/>
                <w:sz w:val="18"/>
                <w:szCs w:val="18"/>
              </w:rPr>
              <w:t>Contract Number:</w:t>
            </w:r>
          </w:p>
        </w:tc>
        <w:tc>
          <w:tcPr>
            <w:tcW w:w="2924" w:type="dxa"/>
            <w:gridSpan w:val="2"/>
            <w:tcBorders>
              <w:top w:val="double" w:sz="4" w:space="0" w:color="auto"/>
              <w:left w:val="double" w:sz="4" w:space="0" w:color="auto"/>
              <w:bottom w:val="double" w:sz="4" w:space="0" w:color="auto"/>
              <w:right w:val="double" w:sz="4" w:space="0" w:color="auto"/>
            </w:tcBorders>
          </w:tcPr>
          <w:p w:rsidR="001660E3" w:rsidRPr="002F3977" w:rsidRDefault="001660E3">
            <w:pPr>
              <w:rPr>
                <w:sz w:val="18"/>
                <w:szCs w:val="18"/>
              </w:rPr>
            </w:pPr>
          </w:p>
        </w:tc>
      </w:tr>
      <w:tr w:rsidR="001660E3" w:rsidRPr="002F3977" w:rsidTr="00361B98">
        <w:tblPrEx>
          <w:tblCellMar>
            <w:top w:w="0" w:type="dxa"/>
            <w:bottom w:w="0" w:type="dxa"/>
          </w:tblCellMar>
        </w:tblPrEx>
        <w:trPr>
          <w:cantSplit/>
          <w:trHeight w:val="228"/>
        </w:trPr>
        <w:tc>
          <w:tcPr>
            <w:tcW w:w="2387" w:type="dxa"/>
            <w:vMerge w:val="restart"/>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er"/>
              <w:tabs>
                <w:tab w:val="clear" w:pos="4153"/>
                <w:tab w:val="clear" w:pos="8306"/>
              </w:tabs>
              <w:jc w:val="right"/>
              <w:rPr>
                <w:b/>
                <w:bCs/>
                <w:sz w:val="18"/>
                <w:szCs w:val="18"/>
              </w:rPr>
            </w:pPr>
            <w:r w:rsidRPr="002F3977">
              <w:rPr>
                <w:b/>
                <w:bCs/>
                <w:sz w:val="18"/>
                <w:szCs w:val="18"/>
              </w:rPr>
              <w:t>Assessed by:</w:t>
            </w:r>
          </w:p>
        </w:tc>
        <w:tc>
          <w:tcPr>
            <w:tcW w:w="1150"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b/>
                <w:bCs/>
                <w:sz w:val="18"/>
                <w:szCs w:val="18"/>
              </w:rPr>
            </w:pPr>
            <w:r w:rsidRPr="002F3977">
              <w:rPr>
                <w:b/>
                <w:bCs/>
                <w:sz w:val="18"/>
                <w:szCs w:val="18"/>
              </w:rPr>
              <w:t>Name:</w:t>
            </w:r>
          </w:p>
        </w:tc>
        <w:tc>
          <w:tcPr>
            <w:tcW w:w="3207" w:type="dxa"/>
            <w:gridSpan w:val="2"/>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c>
          <w:tcPr>
            <w:tcW w:w="1130"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sz w:val="18"/>
                <w:szCs w:val="18"/>
              </w:rPr>
            </w:pPr>
            <w:r w:rsidRPr="002F3977">
              <w:rPr>
                <w:b/>
                <w:bCs/>
                <w:sz w:val="18"/>
                <w:szCs w:val="18"/>
              </w:rPr>
              <w:t>Position:</w:t>
            </w:r>
          </w:p>
        </w:tc>
        <w:tc>
          <w:tcPr>
            <w:tcW w:w="4140" w:type="dxa"/>
            <w:gridSpan w:val="3"/>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c>
          <w:tcPr>
            <w:tcW w:w="73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pPr>
              <w:jc w:val="right"/>
              <w:rPr>
                <w:sz w:val="18"/>
                <w:szCs w:val="18"/>
              </w:rPr>
            </w:pPr>
            <w:r w:rsidRPr="002F3977">
              <w:rPr>
                <w:b/>
                <w:bCs/>
                <w:sz w:val="18"/>
                <w:szCs w:val="18"/>
              </w:rPr>
              <w:t>Date:</w:t>
            </w:r>
          </w:p>
        </w:tc>
        <w:tc>
          <w:tcPr>
            <w:tcW w:w="2924" w:type="dxa"/>
            <w:gridSpan w:val="2"/>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sz w:val="18"/>
                <w:szCs w:val="18"/>
              </w:rPr>
            </w:pPr>
          </w:p>
        </w:tc>
      </w:tr>
      <w:tr w:rsidR="001660E3" w:rsidRPr="002F3977" w:rsidTr="00361B98">
        <w:tblPrEx>
          <w:tblCellMar>
            <w:top w:w="0" w:type="dxa"/>
            <w:bottom w:w="0" w:type="dxa"/>
          </w:tblCellMar>
        </w:tblPrEx>
        <w:trPr>
          <w:cantSplit/>
          <w:trHeight w:val="227"/>
        </w:trPr>
        <w:tc>
          <w:tcPr>
            <w:tcW w:w="2387" w:type="dxa"/>
            <w:vMerge/>
            <w:tcBorders>
              <w:top w:val="double" w:sz="4" w:space="0" w:color="auto"/>
              <w:left w:val="double" w:sz="4" w:space="0" w:color="auto"/>
              <w:bottom w:val="double" w:sz="4" w:space="0" w:color="auto"/>
              <w:right w:val="double" w:sz="4" w:space="0" w:color="auto"/>
            </w:tcBorders>
            <w:shd w:val="clear" w:color="auto" w:fill="E0E0E0"/>
          </w:tcPr>
          <w:p w:rsidR="001660E3" w:rsidRPr="002F3977" w:rsidRDefault="001660E3">
            <w:pPr>
              <w:pStyle w:val="Header"/>
              <w:tabs>
                <w:tab w:val="clear" w:pos="4153"/>
                <w:tab w:val="clear" w:pos="8306"/>
              </w:tabs>
              <w:jc w:val="right"/>
              <w:rPr>
                <w:b/>
                <w:bCs/>
                <w:sz w:val="18"/>
                <w:szCs w:val="18"/>
              </w:rPr>
            </w:pPr>
          </w:p>
        </w:tc>
        <w:tc>
          <w:tcPr>
            <w:tcW w:w="1150" w:type="dxa"/>
            <w:tcBorders>
              <w:top w:val="double" w:sz="4" w:space="0" w:color="auto"/>
              <w:left w:val="double" w:sz="4" w:space="0" w:color="auto"/>
              <w:bottom w:val="double" w:sz="4" w:space="0" w:color="auto"/>
              <w:right w:val="double" w:sz="4" w:space="0" w:color="auto"/>
            </w:tcBorders>
            <w:shd w:val="clear" w:color="auto" w:fill="E0E0E0"/>
          </w:tcPr>
          <w:p w:rsidR="001660E3" w:rsidRPr="002F3977" w:rsidRDefault="001660E3">
            <w:pPr>
              <w:jc w:val="right"/>
              <w:rPr>
                <w:sz w:val="18"/>
                <w:szCs w:val="18"/>
              </w:rPr>
            </w:pPr>
            <w:r w:rsidRPr="002F3977">
              <w:rPr>
                <w:b/>
                <w:bCs/>
                <w:sz w:val="18"/>
                <w:szCs w:val="18"/>
              </w:rPr>
              <w:t>Signed:</w:t>
            </w:r>
          </w:p>
        </w:tc>
        <w:tc>
          <w:tcPr>
            <w:tcW w:w="4337" w:type="dxa"/>
            <w:gridSpan w:val="4"/>
            <w:tcBorders>
              <w:top w:val="double" w:sz="4" w:space="0" w:color="auto"/>
              <w:left w:val="double" w:sz="4" w:space="0" w:color="auto"/>
              <w:bottom w:val="double" w:sz="4" w:space="0" w:color="auto"/>
              <w:right w:val="double" w:sz="4" w:space="0" w:color="auto"/>
            </w:tcBorders>
          </w:tcPr>
          <w:p w:rsidR="001660E3" w:rsidRPr="002F3977" w:rsidRDefault="001660E3">
            <w:pPr>
              <w:rPr>
                <w:sz w:val="18"/>
                <w:szCs w:val="18"/>
              </w:rPr>
            </w:pPr>
          </w:p>
        </w:tc>
        <w:tc>
          <w:tcPr>
            <w:tcW w:w="7801" w:type="dxa"/>
            <w:gridSpan w:val="6"/>
            <w:tcBorders>
              <w:top w:val="double" w:sz="4" w:space="0" w:color="auto"/>
              <w:left w:val="double" w:sz="4" w:space="0" w:color="auto"/>
              <w:bottom w:val="double" w:sz="4" w:space="0" w:color="auto"/>
              <w:right w:val="double" w:sz="4" w:space="0" w:color="auto"/>
            </w:tcBorders>
            <w:vAlign w:val="center"/>
          </w:tcPr>
          <w:p w:rsidR="001660E3" w:rsidRPr="002F3977" w:rsidRDefault="001660E3">
            <w:pPr>
              <w:rPr>
                <w:b/>
                <w:bCs/>
                <w:sz w:val="18"/>
                <w:szCs w:val="18"/>
              </w:rPr>
            </w:pPr>
          </w:p>
        </w:tc>
      </w:tr>
      <w:tr w:rsidR="001660E3" w:rsidRPr="002F3977" w:rsidTr="00361B98">
        <w:tblPrEx>
          <w:tblCellMar>
            <w:top w:w="0" w:type="dxa"/>
            <w:bottom w:w="0" w:type="dxa"/>
          </w:tblCellMar>
        </w:tblPrEx>
        <w:trPr>
          <w:cantSplit/>
          <w:trHeight w:val="719"/>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1660E3" w:rsidRPr="002F3977" w:rsidRDefault="001660E3" w:rsidP="00A140CD">
            <w:pPr>
              <w:pStyle w:val="Header"/>
              <w:tabs>
                <w:tab w:val="clear" w:pos="4153"/>
                <w:tab w:val="clear" w:pos="8306"/>
              </w:tabs>
              <w:jc w:val="right"/>
              <w:rPr>
                <w:b/>
                <w:bCs/>
                <w:sz w:val="18"/>
                <w:szCs w:val="18"/>
              </w:rPr>
            </w:pPr>
            <w:r w:rsidRPr="002F3977">
              <w:rPr>
                <w:b/>
                <w:bCs/>
                <w:sz w:val="18"/>
                <w:szCs w:val="18"/>
              </w:rPr>
              <w:t xml:space="preserve">Description </w:t>
            </w:r>
            <w:proofErr w:type="gramStart"/>
            <w:r w:rsidRPr="002F3977">
              <w:rPr>
                <w:b/>
                <w:bCs/>
                <w:sz w:val="18"/>
                <w:szCs w:val="18"/>
              </w:rPr>
              <w:t>Of</w:t>
            </w:r>
            <w:proofErr w:type="gramEnd"/>
            <w:r w:rsidRPr="002F3977">
              <w:rPr>
                <w:b/>
                <w:bCs/>
                <w:sz w:val="18"/>
                <w:szCs w:val="18"/>
              </w:rPr>
              <w:t xml:space="preserve"> Work:</w:t>
            </w:r>
          </w:p>
        </w:tc>
        <w:tc>
          <w:tcPr>
            <w:tcW w:w="13288" w:type="dxa"/>
            <w:gridSpan w:val="11"/>
            <w:tcBorders>
              <w:top w:val="double" w:sz="4" w:space="0" w:color="auto"/>
              <w:left w:val="double" w:sz="4" w:space="0" w:color="auto"/>
              <w:bottom w:val="double" w:sz="4" w:space="0" w:color="auto"/>
              <w:right w:val="double" w:sz="4" w:space="0" w:color="auto"/>
            </w:tcBorders>
          </w:tcPr>
          <w:p w:rsidR="001660E3" w:rsidRDefault="001660E3">
            <w:pPr>
              <w:rPr>
                <w:sz w:val="18"/>
                <w:szCs w:val="18"/>
              </w:rPr>
            </w:pPr>
          </w:p>
          <w:p w:rsidR="00253EF8" w:rsidRPr="00E95B5F" w:rsidRDefault="00653EC1" w:rsidP="00E95B5F">
            <w:pPr>
              <w:jc w:val="center"/>
              <w:rPr>
                <w:bCs/>
                <w:sz w:val="18"/>
                <w:szCs w:val="18"/>
              </w:rPr>
            </w:pPr>
            <w:r w:rsidRPr="00E95B5F">
              <w:rPr>
                <w:bCs/>
                <w:sz w:val="18"/>
                <w:szCs w:val="18"/>
              </w:rPr>
              <w:t>Spray Bodyshop</w:t>
            </w:r>
          </w:p>
        </w:tc>
      </w:tr>
      <w:tr w:rsidR="00BF7DC1" w:rsidRPr="002F3977" w:rsidTr="00361B98">
        <w:tblPrEx>
          <w:tblCellMar>
            <w:top w:w="0" w:type="dxa"/>
            <w:bottom w:w="0" w:type="dxa"/>
          </w:tblCellMar>
        </w:tblPrEx>
        <w:trPr>
          <w:cantSplit/>
          <w:trHeight w:val="728"/>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rsidR="00BF7DC1" w:rsidRPr="002F3977" w:rsidRDefault="00BF7DC1">
            <w:pPr>
              <w:jc w:val="center"/>
              <w:rPr>
                <w:b/>
                <w:bCs/>
                <w:sz w:val="18"/>
                <w:szCs w:val="18"/>
              </w:rPr>
            </w:pPr>
            <w:r w:rsidRPr="002F3977">
              <w:rPr>
                <w:b/>
                <w:bCs/>
                <w:sz w:val="18"/>
                <w:szCs w:val="18"/>
              </w:rPr>
              <w:t>Task / Job Component</w:t>
            </w:r>
          </w:p>
        </w:tc>
        <w:tc>
          <w:tcPr>
            <w:tcW w:w="2401" w:type="dxa"/>
            <w:gridSpan w:val="2"/>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pStyle w:val="Heading2"/>
              <w:rPr>
                <w:sz w:val="18"/>
                <w:szCs w:val="18"/>
              </w:rPr>
            </w:pPr>
            <w:r w:rsidRPr="002F3977">
              <w:rPr>
                <w:sz w:val="18"/>
                <w:szCs w:val="18"/>
              </w:rPr>
              <w:t>Hazard</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rsidP="00C433ED">
            <w:pPr>
              <w:pStyle w:val="BodyText"/>
              <w:jc w:val="center"/>
              <w:rPr>
                <w:szCs w:val="18"/>
              </w:rPr>
            </w:pPr>
            <w:r>
              <w:rPr>
                <w:b/>
                <w:szCs w:val="18"/>
              </w:rPr>
              <w:t>Persons at risk</w:t>
            </w:r>
          </w:p>
        </w:tc>
        <w:tc>
          <w:tcPr>
            <w:tcW w:w="1254" w:type="dxa"/>
            <w:gridSpan w:val="2"/>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jc w:val="center"/>
              <w:rPr>
                <w:b/>
                <w:bCs/>
                <w:sz w:val="18"/>
                <w:szCs w:val="18"/>
              </w:rPr>
            </w:pPr>
            <w:r w:rsidRPr="002F3977">
              <w:rPr>
                <w:b/>
                <w:bCs/>
                <w:sz w:val="18"/>
                <w:szCs w:val="18"/>
              </w:rPr>
              <w:t>Risk Rating L/M/H</w:t>
            </w:r>
          </w:p>
        </w:tc>
        <w:tc>
          <w:tcPr>
            <w:tcW w:w="5700" w:type="dxa"/>
            <w:gridSpan w:val="4"/>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jc w:val="center"/>
              <w:rPr>
                <w:b/>
                <w:bCs/>
                <w:sz w:val="18"/>
                <w:szCs w:val="18"/>
              </w:rPr>
            </w:pPr>
            <w:r w:rsidRPr="002F3977">
              <w:rPr>
                <w:b/>
                <w:bCs/>
                <w:sz w:val="18"/>
                <w:szCs w:val="18"/>
              </w:rPr>
              <w:t>Controls / Precautions to Reduce Risk</w:t>
            </w:r>
          </w:p>
        </w:tc>
        <w:tc>
          <w:tcPr>
            <w:tcW w:w="1197" w:type="dxa"/>
            <w:tcBorders>
              <w:top w:val="double" w:sz="4" w:space="0" w:color="auto"/>
              <w:left w:val="double" w:sz="4" w:space="0" w:color="auto"/>
              <w:bottom w:val="double" w:sz="4" w:space="0" w:color="auto"/>
              <w:right w:val="double" w:sz="4" w:space="0" w:color="auto"/>
            </w:tcBorders>
            <w:shd w:val="clear" w:color="000080" w:fill="E0E0E0"/>
            <w:vAlign w:val="center"/>
          </w:tcPr>
          <w:p w:rsidR="00BF7DC1" w:rsidRPr="002F3977" w:rsidRDefault="00BF7DC1">
            <w:pPr>
              <w:jc w:val="center"/>
              <w:rPr>
                <w:b/>
                <w:bCs/>
                <w:sz w:val="18"/>
                <w:szCs w:val="18"/>
              </w:rPr>
            </w:pPr>
            <w:r w:rsidRPr="002F3977">
              <w:rPr>
                <w:b/>
                <w:bCs/>
                <w:sz w:val="18"/>
                <w:szCs w:val="18"/>
              </w:rPr>
              <w:t>Residual Risk Rating</w:t>
            </w:r>
          </w:p>
          <w:p w:rsidR="00BF7DC1" w:rsidRPr="00E91B72" w:rsidRDefault="00BF7DC1" w:rsidP="00BF7DC1">
            <w:pPr>
              <w:jc w:val="center"/>
              <w:rPr>
                <w:b/>
                <w:bCs/>
                <w:sz w:val="18"/>
                <w:szCs w:val="18"/>
              </w:rPr>
            </w:pPr>
            <w:r w:rsidRPr="002F3977">
              <w:rPr>
                <w:b/>
                <w:bCs/>
                <w:sz w:val="18"/>
                <w:szCs w:val="18"/>
              </w:rPr>
              <w:t>L/M/H</w:t>
            </w:r>
          </w:p>
        </w:tc>
      </w:tr>
      <w:tr w:rsidR="00253EF8"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77458C" w:rsidRDefault="0077458C" w:rsidP="00B72EAE">
            <w:pPr>
              <w:jc w:val="center"/>
              <w:rPr>
                <w:sz w:val="18"/>
                <w:szCs w:val="18"/>
              </w:rPr>
            </w:pPr>
          </w:p>
          <w:p w:rsidR="00253EF8" w:rsidRPr="002F3977" w:rsidRDefault="00253EF8"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253EF8" w:rsidRDefault="004E7D0D" w:rsidP="00B72EAE">
            <w:pPr>
              <w:pStyle w:val="BodyText"/>
              <w:jc w:val="center"/>
              <w:rPr>
                <w:b/>
                <w:szCs w:val="18"/>
              </w:rPr>
            </w:pPr>
            <w:r w:rsidRPr="004E7D0D">
              <w:rPr>
                <w:b/>
                <w:szCs w:val="18"/>
              </w:rPr>
              <w:t>Hazardous substances</w:t>
            </w:r>
          </w:p>
          <w:p w:rsidR="00015BEB" w:rsidRDefault="004E7D0D" w:rsidP="00B72EAE">
            <w:pPr>
              <w:pStyle w:val="BodyText"/>
              <w:jc w:val="center"/>
              <w:rPr>
                <w:szCs w:val="18"/>
              </w:rPr>
            </w:pPr>
            <w:r>
              <w:rPr>
                <w:szCs w:val="18"/>
              </w:rPr>
              <w:t xml:space="preserve">Contact with </w:t>
            </w:r>
            <w:r w:rsidR="00653EC1">
              <w:rPr>
                <w:szCs w:val="18"/>
              </w:rPr>
              <w:t xml:space="preserve">body-fillers, glues paint thinners </w:t>
            </w:r>
          </w:p>
          <w:p w:rsidR="004E7D0D" w:rsidRPr="004E7D0D" w:rsidRDefault="00653EC1" w:rsidP="00B72EAE">
            <w:pPr>
              <w:pStyle w:val="BodyText"/>
              <w:jc w:val="center"/>
              <w:rPr>
                <w:szCs w:val="18"/>
              </w:rPr>
            </w:pPr>
            <w:r>
              <w:rPr>
                <w:szCs w:val="18"/>
              </w:rPr>
              <w:t>and paint</w:t>
            </w:r>
            <w:r w:rsidR="004E7D0D">
              <w:rPr>
                <w:szCs w:val="18"/>
              </w:rPr>
              <w:t>.</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253EF8" w:rsidRPr="002F3977" w:rsidRDefault="004E7D0D" w:rsidP="00B72EAE">
            <w:pPr>
              <w:pStyle w:val="BodyText"/>
              <w:jc w:val="center"/>
              <w:rPr>
                <w:szCs w:val="18"/>
              </w:rPr>
            </w:pPr>
            <w:r>
              <w:rPr>
                <w:szCs w:val="18"/>
              </w:rPr>
              <w:t xml:space="preserve">Skin contact can lead to </w:t>
            </w:r>
            <w:r w:rsidR="00653EC1">
              <w:rPr>
                <w:szCs w:val="18"/>
              </w:rPr>
              <w:t xml:space="preserve">workers getting </w:t>
            </w:r>
            <w:r>
              <w:rPr>
                <w:szCs w:val="18"/>
              </w:rPr>
              <w:t>dermatitis</w:t>
            </w:r>
            <w:r w:rsidR="00653EC1">
              <w:rPr>
                <w:szCs w:val="18"/>
              </w:rPr>
              <w:t>.</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253EF8" w:rsidRPr="007063F2" w:rsidRDefault="0077458C"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tcPr>
          <w:p w:rsidR="004E7D0D" w:rsidRDefault="00653EC1" w:rsidP="004E7D0D">
            <w:pPr>
              <w:numPr>
                <w:ilvl w:val="0"/>
                <w:numId w:val="11"/>
              </w:numPr>
              <w:rPr>
                <w:sz w:val="18"/>
                <w:szCs w:val="18"/>
              </w:rPr>
            </w:pPr>
            <w:r>
              <w:rPr>
                <w:sz w:val="18"/>
                <w:szCs w:val="18"/>
              </w:rPr>
              <w:t>Low-protein powder-free latex gloves supplied and used.</w:t>
            </w:r>
          </w:p>
          <w:p w:rsidR="00653EC1" w:rsidRDefault="00653EC1" w:rsidP="004E7D0D">
            <w:pPr>
              <w:numPr>
                <w:ilvl w:val="0"/>
                <w:numId w:val="11"/>
              </w:numPr>
              <w:rPr>
                <w:sz w:val="18"/>
                <w:szCs w:val="18"/>
              </w:rPr>
            </w:pPr>
            <w:r>
              <w:rPr>
                <w:sz w:val="18"/>
                <w:szCs w:val="18"/>
              </w:rPr>
              <w:t>Disposable overalls supplied/used.</w:t>
            </w:r>
          </w:p>
          <w:p w:rsidR="00653EC1" w:rsidRDefault="00653EC1" w:rsidP="004E7D0D">
            <w:pPr>
              <w:numPr>
                <w:ilvl w:val="0"/>
                <w:numId w:val="11"/>
              </w:numPr>
              <w:rPr>
                <w:sz w:val="18"/>
                <w:szCs w:val="18"/>
              </w:rPr>
            </w:pPr>
            <w:r>
              <w:rPr>
                <w:sz w:val="18"/>
                <w:szCs w:val="18"/>
              </w:rPr>
              <w:t>Overalls replaced as required.</w:t>
            </w:r>
          </w:p>
          <w:p w:rsidR="00653EC1" w:rsidRDefault="00653EC1" w:rsidP="004E7D0D">
            <w:pPr>
              <w:numPr>
                <w:ilvl w:val="0"/>
                <w:numId w:val="11"/>
              </w:numPr>
              <w:rPr>
                <w:sz w:val="18"/>
                <w:szCs w:val="18"/>
              </w:rPr>
            </w:pPr>
            <w:r>
              <w:rPr>
                <w:sz w:val="18"/>
                <w:szCs w:val="18"/>
              </w:rPr>
              <w:t xml:space="preserve">Risk from dermatitis explained to workers, and workers trained to spot (and report) any early signs of dermatitis, </w:t>
            </w:r>
            <w:proofErr w:type="spellStart"/>
            <w:r>
              <w:rPr>
                <w:sz w:val="18"/>
                <w:szCs w:val="18"/>
              </w:rPr>
              <w:t>ie</w:t>
            </w:r>
            <w:proofErr w:type="spellEnd"/>
            <w:r>
              <w:rPr>
                <w:sz w:val="18"/>
                <w:szCs w:val="18"/>
              </w:rPr>
              <w:t xml:space="preserve"> dry, red, itchy skin.</w:t>
            </w:r>
          </w:p>
          <w:p w:rsidR="00653EC1" w:rsidRDefault="00653EC1" w:rsidP="004E7D0D">
            <w:pPr>
              <w:numPr>
                <w:ilvl w:val="0"/>
                <w:numId w:val="11"/>
              </w:numPr>
              <w:rPr>
                <w:sz w:val="18"/>
                <w:szCs w:val="18"/>
              </w:rPr>
            </w:pPr>
            <w:r>
              <w:rPr>
                <w:sz w:val="18"/>
                <w:szCs w:val="18"/>
              </w:rPr>
              <w:t>Managers to check that gloves are being used.</w:t>
            </w:r>
          </w:p>
          <w:p w:rsidR="00A257A2" w:rsidRPr="00406788" w:rsidRDefault="00653EC1" w:rsidP="00A257A2">
            <w:pPr>
              <w:numPr>
                <w:ilvl w:val="0"/>
                <w:numId w:val="11"/>
              </w:numPr>
              <w:rPr>
                <w:sz w:val="18"/>
                <w:szCs w:val="18"/>
              </w:rPr>
            </w:pPr>
            <w:r>
              <w:rPr>
                <w:sz w:val="18"/>
                <w:szCs w:val="18"/>
              </w:rPr>
              <w:t xml:space="preserve">As no history of dermatitis at company, occupational health </w:t>
            </w:r>
            <w:r w:rsidR="00B6198C">
              <w:rPr>
                <w:sz w:val="18"/>
                <w:szCs w:val="18"/>
              </w:rPr>
              <w:t>provider (</w:t>
            </w:r>
            <w:r>
              <w:rPr>
                <w:sz w:val="18"/>
                <w:szCs w:val="18"/>
              </w:rPr>
              <w:t>OHP) suggested that annual skin checks sufficient with skin checks on all new employees.</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253EF8" w:rsidRPr="002F3977" w:rsidRDefault="0077458C" w:rsidP="00B72EAE">
            <w:pPr>
              <w:jc w:val="center"/>
              <w:rPr>
                <w:b/>
                <w:bCs/>
                <w:sz w:val="18"/>
                <w:szCs w:val="18"/>
              </w:rPr>
            </w:pPr>
            <w:r>
              <w:rPr>
                <w:b/>
                <w:bCs/>
                <w:sz w:val="18"/>
                <w:szCs w:val="18"/>
              </w:rPr>
              <w:t>L</w:t>
            </w:r>
          </w:p>
        </w:tc>
      </w:tr>
      <w:tr w:rsidR="004E7D0D"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4E7D0D" w:rsidRDefault="004E7D0D"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4E7D0D" w:rsidRPr="004E7D0D" w:rsidRDefault="00653EC1" w:rsidP="00B72EAE">
            <w:pPr>
              <w:pStyle w:val="BodyText"/>
              <w:jc w:val="center"/>
              <w:rPr>
                <w:szCs w:val="18"/>
              </w:rPr>
            </w:pPr>
            <w:r>
              <w:rPr>
                <w:szCs w:val="18"/>
              </w:rPr>
              <w:t>Inhalation of paint mist containing isocyanate</w:t>
            </w:r>
            <w:r w:rsidR="004E7D0D">
              <w:rPr>
                <w:szCs w:val="18"/>
              </w:rPr>
              <w:t>.</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4E7D0D" w:rsidRDefault="00653EC1" w:rsidP="00B72EAE">
            <w:pPr>
              <w:pStyle w:val="BodyText"/>
              <w:jc w:val="center"/>
              <w:rPr>
                <w:szCs w:val="18"/>
              </w:rPr>
            </w:pPr>
            <w:r>
              <w:rPr>
                <w:szCs w:val="18"/>
              </w:rPr>
              <w:t>Workers, and any visitors, breathing in the mist may develop asthma.</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4E7D0D" w:rsidRDefault="004E7D0D"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tcPr>
          <w:p w:rsidR="004E7D0D" w:rsidRDefault="00653EC1" w:rsidP="004E7D0D">
            <w:pPr>
              <w:numPr>
                <w:ilvl w:val="0"/>
                <w:numId w:val="11"/>
              </w:numPr>
              <w:rPr>
                <w:sz w:val="18"/>
                <w:szCs w:val="18"/>
              </w:rPr>
            </w:pPr>
            <w:r>
              <w:rPr>
                <w:sz w:val="18"/>
                <w:szCs w:val="18"/>
              </w:rPr>
              <w:t>All spraying carried out in spray booth.</w:t>
            </w:r>
          </w:p>
          <w:p w:rsidR="00653EC1" w:rsidRDefault="00653EC1" w:rsidP="004E7D0D">
            <w:pPr>
              <w:numPr>
                <w:ilvl w:val="0"/>
                <w:numId w:val="11"/>
              </w:numPr>
              <w:rPr>
                <w:sz w:val="18"/>
                <w:szCs w:val="18"/>
              </w:rPr>
            </w:pPr>
            <w:r>
              <w:rPr>
                <w:sz w:val="18"/>
                <w:szCs w:val="18"/>
              </w:rPr>
              <w:t>Workers trained in safe use of equipment and safe systems of work.</w:t>
            </w:r>
          </w:p>
          <w:p w:rsidR="00653EC1" w:rsidRDefault="00653EC1" w:rsidP="004E7D0D">
            <w:pPr>
              <w:numPr>
                <w:ilvl w:val="0"/>
                <w:numId w:val="11"/>
              </w:numPr>
              <w:rPr>
                <w:sz w:val="18"/>
                <w:szCs w:val="18"/>
              </w:rPr>
            </w:pPr>
            <w:r>
              <w:rPr>
                <w:sz w:val="18"/>
                <w:szCs w:val="18"/>
              </w:rPr>
              <w:t>Equipment regularly maintained by a competent person and Manger checks this is done and records results.</w:t>
            </w:r>
          </w:p>
          <w:p w:rsidR="00653EC1" w:rsidRDefault="00653EC1" w:rsidP="004E7D0D">
            <w:pPr>
              <w:numPr>
                <w:ilvl w:val="0"/>
                <w:numId w:val="11"/>
              </w:numPr>
              <w:rPr>
                <w:sz w:val="18"/>
                <w:szCs w:val="18"/>
              </w:rPr>
            </w:pPr>
            <w:r>
              <w:rPr>
                <w:sz w:val="18"/>
                <w:szCs w:val="18"/>
              </w:rPr>
              <w:t>Only those with air-fed masks allowed in booth.</w:t>
            </w:r>
          </w:p>
          <w:p w:rsidR="00653EC1" w:rsidRDefault="00653EC1" w:rsidP="004E7D0D">
            <w:pPr>
              <w:numPr>
                <w:ilvl w:val="0"/>
                <w:numId w:val="11"/>
              </w:numPr>
              <w:rPr>
                <w:sz w:val="18"/>
                <w:szCs w:val="18"/>
              </w:rPr>
            </w:pPr>
            <w:r>
              <w:rPr>
                <w:sz w:val="18"/>
                <w:szCs w:val="18"/>
              </w:rPr>
              <w:t>Air-fed masks used by all sprayers and kept in place during ‘clearance time’ (measured at 1min 15secs and marked on outside of booth).</w:t>
            </w:r>
          </w:p>
          <w:p w:rsidR="00653EC1" w:rsidRDefault="00653EC1" w:rsidP="004E7D0D">
            <w:pPr>
              <w:numPr>
                <w:ilvl w:val="0"/>
                <w:numId w:val="11"/>
              </w:numPr>
              <w:rPr>
                <w:sz w:val="18"/>
                <w:szCs w:val="18"/>
              </w:rPr>
            </w:pPr>
            <w:r>
              <w:rPr>
                <w:sz w:val="18"/>
                <w:szCs w:val="18"/>
              </w:rPr>
              <w:t>Spray booth checked to manufacturers instructions and tested and examined every year by insurers.</w:t>
            </w:r>
          </w:p>
          <w:p w:rsidR="00653EC1" w:rsidRDefault="00653EC1" w:rsidP="004E7D0D">
            <w:pPr>
              <w:numPr>
                <w:ilvl w:val="0"/>
                <w:numId w:val="11"/>
              </w:numPr>
              <w:rPr>
                <w:sz w:val="18"/>
                <w:szCs w:val="18"/>
              </w:rPr>
            </w:pPr>
            <w:r>
              <w:rPr>
                <w:sz w:val="18"/>
                <w:szCs w:val="18"/>
              </w:rPr>
              <w:t>Breathing air quality from compressor checked every 3 months by insurers.</w:t>
            </w:r>
          </w:p>
          <w:p w:rsidR="00653EC1" w:rsidRDefault="00653EC1" w:rsidP="004E7D0D">
            <w:pPr>
              <w:numPr>
                <w:ilvl w:val="0"/>
                <w:numId w:val="11"/>
              </w:numPr>
              <w:rPr>
                <w:sz w:val="18"/>
                <w:szCs w:val="18"/>
              </w:rPr>
            </w:pPr>
            <w:r>
              <w:rPr>
                <w:sz w:val="18"/>
                <w:szCs w:val="18"/>
              </w:rPr>
              <w:t>Air-inlet for compressor well clear of any contaminants.</w:t>
            </w:r>
          </w:p>
          <w:p w:rsidR="00653EC1" w:rsidRDefault="00653EC1" w:rsidP="004E7D0D">
            <w:pPr>
              <w:numPr>
                <w:ilvl w:val="0"/>
                <w:numId w:val="11"/>
              </w:numPr>
              <w:rPr>
                <w:sz w:val="18"/>
                <w:szCs w:val="18"/>
              </w:rPr>
            </w:pPr>
            <w:r>
              <w:rPr>
                <w:sz w:val="18"/>
                <w:szCs w:val="18"/>
              </w:rPr>
              <w:t xml:space="preserve">Sprayguns cleared in ventilated gun cleaner-spray-to-dry in booth wearing air-fed mask. </w:t>
            </w:r>
          </w:p>
          <w:p w:rsidR="00653EC1" w:rsidRDefault="00653EC1" w:rsidP="004E7D0D">
            <w:pPr>
              <w:numPr>
                <w:ilvl w:val="0"/>
                <w:numId w:val="11"/>
              </w:numPr>
              <w:rPr>
                <w:sz w:val="18"/>
                <w:szCs w:val="18"/>
              </w:rPr>
            </w:pPr>
            <w:r>
              <w:rPr>
                <w:sz w:val="18"/>
                <w:szCs w:val="18"/>
              </w:rPr>
              <w:t xml:space="preserve">Show sprayer’s video clips from HSE MVR website to show </w:t>
            </w:r>
            <w:r>
              <w:rPr>
                <w:sz w:val="18"/>
                <w:szCs w:val="18"/>
              </w:rPr>
              <w:lastRenderedPageBreak/>
              <w:t>how they can be exposed to invisible paint mist.</w:t>
            </w:r>
          </w:p>
          <w:p w:rsidR="00653EC1" w:rsidRDefault="00653EC1" w:rsidP="004E7D0D">
            <w:pPr>
              <w:numPr>
                <w:ilvl w:val="0"/>
                <w:numId w:val="11"/>
              </w:numPr>
              <w:rPr>
                <w:sz w:val="18"/>
                <w:szCs w:val="18"/>
              </w:rPr>
            </w:pPr>
            <w:r>
              <w:rPr>
                <w:sz w:val="18"/>
                <w:szCs w:val="18"/>
              </w:rPr>
              <w:t>Manager check that air-fed masks are used correctly and sprayers don’t flip up visor until after the clearance time.</w:t>
            </w:r>
          </w:p>
          <w:p w:rsidR="00653EC1" w:rsidRDefault="00653EC1" w:rsidP="004E7D0D">
            <w:pPr>
              <w:numPr>
                <w:ilvl w:val="0"/>
                <w:numId w:val="11"/>
              </w:numPr>
              <w:rPr>
                <w:sz w:val="18"/>
                <w:szCs w:val="18"/>
              </w:rPr>
            </w:pPr>
            <w:r>
              <w:rPr>
                <w:sz w:val="18"/>
                <w:szCs w:val="18"/>
              </w:rPr>
              <w:t>Booth automatic over-pressure shut down checked every quarter.</w:t>
            </w:r>
          </w:p>
          <w:p w:rsidR="00653EC1" w:rsidRDefault="00653EC1" w:rsidP="004E7D0D">
            <w:pPr>
              <w:numPr>
                <w:ilvl w:val="0"/>
                <w:numId w:val="11"/>
              </w:numPr>
              <w:rPr>
                <w:sz w:val="18"/>
                <w:szCs w:val="18"/>
              </w:rPr>
            </w:pPr>
            <w:r>
              <w:rPr>
                <w:sz w:val="18"/>
                <w:szCs w:val="18"/>
              </w:rPr>
              <w:t>Biological monitoring (urine tests) and breathing checks (health surveillance) arranged annually for sprayers with occupational health provider to check that controls are worker properly and whether there are early signs of asthma.</w:t>
            </w:r>
          </w:p>
          <w:p w:rsidR="00653EC1" w:rsidRDefault="00653EC1" w:rsidP="004E7D0D">
            <w:pPr>
              <w:numPr>
                <w:ilvl w:val="0"/>
                <w:numId w:val="11"/>
              </w:numPr>
              <w:rPr>
                <w:sz w:val="18"/>
                <w:szCs w:val="18"/>
              </w:rPr>
            </w:pPr>
            <w:r>
              <w:rPr>
                <w:sz w:val="18"/>
                <w:szCs w:val="18"/>
              </w:rPr>
              <w:t>Breathing checks to be carried out on all new employees.</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4E7D0D" w:rsidRDefault="004E7D0D" w:rsidP="00B72EAE">
            <w:pPr>
              <w:jc w:val="center"/>
              <w:rPr>
                <w:b/>
                <w:bCs/>
                <w:sz w:val="18"/>
                <w:szCs w:val="18"/>
              </w:rPr>
            </w:pPr>
            <w:r>
              <w:rPr>
                <w:b/>
                <w:bCs/>
                <w:sz w:val="18"/>
                <w:szCs w:val="18"/>
              </w:rPr>
              <w:lastRenderedPageBreak/>
              <w:t>L</w:t>
            </w:r>
          </w:p>
        </w:tc>
      </w:tr>
      <w:tr w:rsidR="004E7D0D"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4E7D0D" w:rsidRDefault="004E7D0D"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4E7D0D" w:rsidRPr="00653EC1" w:rsidRDefault="00653EC1" w:rsidP="00B72EAE">
            <w:pPr>
              <w:pStyle w:val="BodyText"/>
              <w:jc w:val="center"/>
              <w:rPr>
                <w:szCs w:val="18"/>
              </w:rPr>
            </w:pPr>
            <w:r w:rsidRPr="00653EC1">
              <w:rPr>
                <w:szCs w:val="18"/>
              </w:rPr>
              <w:t>Inhalation of dust from sanding and grinding operations</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4E7D0D" w:rsidRDefault="00653EC1" w:rsidP="00B72EAE">
            <w:pPr>
              <w:pStyle w:val="BodyText"/>
              <w:jc w:val="center"/>
              <w:rPr>
                <w:szCs w:val="18"/>
              </w:rPr>
            </w:pPr>
            <w:r>
              <w:rPr>
                <w:szCs w:val="18"/>
              </w:rPr>
              <w:t xml:space="preserve">Sanding/grinding produce large quantities of dust that can damage </w:t>
            </w:r>
            <w:proofErr w:type="gramStart"/>
            <w:r>
              <w:rPr>
                <w:szCs w:val="18"/>
              </w:rPr>
              <w:t>workers</w:t>
            </w:r>
            <w:proofErr w:type="gramEnd"/>
            <w:r>
              <w:rPr>
                <w:szCs w:val="18"/>
              </w:rPr>
              <w:t xml:space="preserve"> lungs.</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4E7D0D" w:rsidRDefault="004E7D0D"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tcPr>
          <w:p w:rsidR="004E7D0D" w:rsidRDefault="009E1A7C" w:rsidP="004E7D0D">
            <w:pPr>
              <w:numPr>
                <w:ilvl w:val="0"/>
                <w:numId w:val="11"/>
              </w:numPr>
              <w:rPr>
                <w:sz w:val="18"/>
                <w:szCs w:val="18"/>
              </w:rPr>
            </w:pPr>
            <w:r>
              <w:rPr>
                <w:sz w:val="18"/>
                <w:szCs w:val="18"/>
              </w:rPr>
              <w:t>On-tool extraction used for power sanding and grinding.</w:t>
            </w:r>
          </w:p>
          <w:p w:rsidR="009E1A7C" w:rsidRDefault="009E1A7C" w:rsidP="004E7D0D">
            <w:pPr>
              <w:numPr>
                <w:ilvl w:val="0"/>
                <w:numId w:val="11"/>
              </w:numPr>
              <w:rPr>
                <w:sz w:val="18"/>
                <w:szCs w:val="18"/>
              </w:rPr>
            </w:pPr>
            <w:r>
              <w:rPr>
                <w:sz w:val="18"/>
                <w:szCs w:val="18"/>
              </w:rPr>
              <w:t>Disposable dust masks available for hand sanding</w:t>
            </w:r>
          </w:p>
          <w:p w:rsidR="009E1A7C" w:rsidRDefault="009E1A7C" w:rsidP="004E7D0D">
            <w:pPr>
              <w:numPr>
                <w:ilvl w:val="0"/>
                <w:numId w:val="11"/>
              </w:numPr>
              <w:rPr>
                <w:sz w:val="18"/>
                <w:szCs w:val="18"/>
              </w:rPr>
            </w:pPr>
            <w:r>
              <w:rPr>
                <w:sz w:val="18"/>
                <w:szCs w:val="18"/>
              </w:rPr>
              <w:t>Arrange examination and testing of extraction equipment every year by insurance company (tie in with booth testing if possible).</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4E7D0D" w:rsidRDefault="004E7D0D" w:rsidP="00B72EAE">
            <w:pPr>
              <w:jc w:val="center"/>
              <w:rPr>
                <w:b/>
                <w:bCs/>
                <w:sz w:val="18"/>
                <w:szCs w:val="18"/>
              </w:rPr>
            </w:pPr>
            <w:r>
              <w:rPr>
                <w:b/>
                <w:bCs/>
                <w:sz w:val="18"/>
                <w:szCs w:val="18"/>
              </w:rPr>
              <w:t>L</w:t>
            </w:r>
          </w:p>
        </w:tc>
      </w:tr>
      <w:tr w:rsidR="00915646"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915646" w:rsidRDefault="00915646"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915646" w:rsidRPr="00915646" w:rsidRDefault="009E1A7C" w:rsidP="00B72EAE">
            <w:pPr>
              <w:pStyle w:val="BodyText"/>
              <w:jc w:val="center"/>
              <w:rPr>
                <w:szCs w:val="18"/>
              </w:rPr>
            </w:pPr>
            <w:r>
              <w:rPr>
                <w:szCs w:val="18"/>
              </w:rPr>
              <w:t>Exposure to UV in UV-cured SMART paint system and arc welding</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915646" w:rsidRDefault="009E1A7C" w:rsidP="00B72EAE">
            <w:pPr>
              <w:pStyle w:val="BodyText"/>
              <w:jc w:val="center"/>
              <w:rPr>
                <w:szCs w:val="18"/>
              </w:rPr>
            </w:pPr>
            <w:r>
              <w:rPr>
                <w:szCs w:val="18"/>
              </w:rPr>
              <w:t>UV can damage unprotected eyes and skin of workers causing ‘arc eye’, cataracts and, long term, skin cancer</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915646" w:rsidRDefault="00915646"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tcPr>
          <w:p w:rsidR="00915646" w:rsidRDefault="009E1A7C" w:rsidP="004E7D0D">
            <w:pPr>
              <w:numPr>
                <w:ilvl w:val="0"/>
                <w:numId w:val="11"/>
              </w:numPr>
              <w:rPr>
                <w:sz w:val="18"/>
                <w:szCs w:val="18"/>
              </w:rPr>
            </w:pPr>
            <w:r>
              <w:rPr>
                <w:sz w:val="18"/>
                <w:szCs w:val="18"/>
              </w:rPr>
              <w:t>Coverall, gloves and supplied face shield used.</w:t>
            </w:r>
          </w:p>
          <w:p w:rsidR="009E1A7C" w:rsidRDefault="009E1A7C" w:rsidP="004E7D0D">
            <w:pPr>
              <w:numPr>
                <w:ilvl w:val="0"/>
                <w:numId w:val="11"/>
              </w:numPr>
              <w:rPr>
                <w:sz w:val="18"/>
                <w:szCs w:val="18"/>
              </w:rPr>
            </w:pPr>
            <w:r>
              <w:rPr>
                <w:sz w:val="18"/>
                <w:szCs w:val="18"/>
              </w:rPr>
              <w:t>Training provided by supplier.</w:t>
            </w:r>
          </w:p>
          <w:p w:rsidR="009E1A7C" w:rsidRDefault="009E1A7C" w:rsidP="004E7D0D">
            <w:pPr>
              <w:numPr>
                <w:ilvl w:val="0"/>
                <w:numId w:val="11"/>
              </w:numPr>
              <w:rPr>
                <w:sz w:val="18"/>
                <w:szCs w:val="18"/>
              </w:rPr>
            </w:pPr>
            <w:r>
              <w:rPr>
                <w:sz w:val="18"/>
                <w:szCs w:val="18"/>
              </w:rPr>
              <w:t>Welding-type screen encloses operation to protect others.</w:t>
            </w:r>
          </w:p>
          <w:p w:rsidR="009E1A7C" w:rsidRDefault="009E1A7C" w:rsidP="004E7D0D">
            <w:pPr>
              <w:numPr>
                <w:ilvl w:val="0"/>
                <w:numId w:val="11"/>
              </w:numPr>
              <w:rPr>
                <w:sz w:val="18"/>
                <w:szCs w:val="18"/>
              </w:rPr>
            </w:pPr>
            <w:r>
              <w:rPr>
                <w:sz w:val="18"/>
                <w:szCs w:val="18"/>
              </w:rPr>
              <w:t>Explain to sprayers that same precautions taken against inhalation of paint mist as for isocyanates.</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915646" w:rsidRDefault="00915646" w:rsidP="00B72EAE">
            <w:pPr>
              <w:jc w:val="center"/>
              <w:rPr>
                <w:b/>
                <w:bCs/>
                <w:sz w:val="18"/>
                <w:szCs w:val="18"/>
              </w:rPr>
            </w:pPr>
            <w:r>
              <w:rPr>
                <w:b/>
                <w:bCs/>
                <w:sz w:val="18"/>
                <w:szCs w:val="18"/>
              </w:rPr>
              <w:t>L</w:t>
            </w:r>
          </w:p>
        </w:tc>
      </w:tr>
      <w:tr w:rsidR="009E1A7C"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9E1A7C" w:rsidRDefault="009E1A7C"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9E1A7C" w:rsidRPr="009E1A7C" w:rsidRDefault="009E1A7C" w:rsidP="00B72EAE">
            <w:pPr>
              <w:pStyle w:val="BodyText"/>
              <w:jc w:val="center"/>
              <w:rPr>
                <w:b/>
                <w:szCs w:val="18"/>
              </w:rPr>
            </w:pPr>
            <w:r w:rsidRPr="009E1A7C">
              <w:rPr>
                <w:b/>
                <w:szCs w:val="18"/>
              </w:rPr>
              <w:t>Fire</w:t>
            </w:r>
          </w:p>
          <w:p w:rsidR="009E1A7C" w:rsidRDefault="009E1A7C" w:rsidP="00B72EAE">
            <w:pPr>
              <w:pStyle w:val="BodyText"/>
              <w:jc w:val="center"/>
              <w:rPr>
                <w:szCs w:val="18"/>
              </w:rPr>
            </w:pPr>
            <w:r>
              <w:rPr>
                <w:szCs w:val="18"/>
              </w:rPr>
              <w:t>General</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9E1A7C" w:rsidRDefault="009E1A7C" w:rsidP="00B72EAE">
            <w:pPr>
              <w:pStyle w:val="BodyText"/>
              <w:jc w:val="center"/>
              <w:rPr>
                <w:szCs w:val="18"/>
              </w:rPr>
            </w:pPr>
            <w:r>
              <w:rPr>
                <w:szCs w:val="18"/>
              </w:rPr>
              <w:t>Workers/others may suffer serious or fatal injuries from burns and/or smoke inhalation if trapped.</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9E1A7C" w:rsidRDefault="009E1A7C"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tcPr>
          <w:p w:rsidR="009E1A7C" w:rsidRDefault="009E1A7C" w:rsidP="004E7D0D">
            <w:pPr>
              <w:numPr>
                <w:ilvl w:val="0"/>
                <w:numId w:val="11"/>
              </w:numPr>
              <w:rPr>
                <w:sz w:val="18"/>
                <w:szCs w:val="18"/>
              </w:rPr>
            </w:pPr>
            <w:r>
              <w:rPr>
                <w:sz w:val="18"/>
                <w:szCs w:val="18"/>
              </w:rPr>
              <w:t>Fire risk assessments undertaken are required by law.</w:t>
            </w:r>
          </w:p>
          <w:p w:rsidR="009E1A7C" w:rsidRDefault="009E1A7C" w:rsidP="004E7D0D">
            <w:pPr>
              <w:numPr>
                <w:ilvl w:val="0"/>
                <w:numId w:val="11"/>
              </w:numPr>
              <w:rPr>
                <w:sz w:val="18"/>
                <w:szCs w:val="18"/>
              </w:rPr>
            </w:pPr>
            <w:r>
              <w:rPr>
                <w:sz w:val="18"/>
                <w:szCs w:val="18"/>
              </w:rPr>
              <w:t>Continue to ensure that actions indentified as necessary by the risk assessment are carried out.</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9E1A7C" w:rsidRDefault="009E1A7C" w:rsidP="00B72EAE">
            <w:pPr>
              <w:jc w:val="center"/>
              <w:rPr>
                <w:b/>
                <w:bCs/>
                <w:sz w:val="18"/>
                <w:szCs w:val="18"/>
              </w:rPr>
            </w:pPr>
            <w:r>
              <w:rPr>
                <w:b/>
                <w:bCs/>
                <w:sz w:val="18"/>
                <w:szCs w:val="18"/>
              </w:rPr>
              <w:t>L</w:t>
            </w:r>
          </w:p>
        </w:tc>
      </w:tr>
      <w:tr w:rsidR="009E1A7C"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9E1A7C" w:rsidRDefault="009E1A7C"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9E1A7C" w:rsidRPr="009E1A7C" w:rsidRDefault="009E1A7C" w:rsidP="00B72EAE">
            <w:pPr>
              <w:pStyle w:val="BodyText"/>
              <w:jc w:val="center"/>
              <w:rPr>
                <w:szCs w:val="18"/>
              </w:rPr>
            </w:pPr>
            <w:r>
              <w:rPr>
                <w:szCs w:val="18"/>
              </w:rPr>
              <w:t>F</w:t>
            </w:r>
            <w:r w:rsidRPr="009E1A7C">
              <w:rPr>
                <w:szCs w:val="18"/>
              </w:rPr>
              <w:t>uel</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9E1A7C" w:rsidRDefault="009E1A7C" w:rsidP="00B72EAE">
            <w:pPr>
              <w:pStyle w:val="BodyText"/>
              <w:jc w:val="center"/>
              <w:rPr>
                <w:szCs w:val="18"/>
              </w:rPr>
            </w:pPr>
            <w:r>
              <w:rPr>
                <w:szCs w:val="18"/>
              </w:rPr>
              <w:t>Workers could suffer severe or fatal burns if petrol gets on them and is ignited</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9E1A7C" w:rsidRDefault="009E1A7C"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tcPr>
          <w:p w:rsidR="009E1A7C" w:rsidRDefault="009E1A7C" w:rsidP="004E7D0D">
            <w:pPr>
              <w:numPr>
                <w:ilvl w:val="0"/>
                <w:numId w:val="11"/>
              </w:numPr>
              <w:rPr>
                <w:sz w:val="18"/>
                <w:szCs w:val="18"/>
              </w:rPr>
            </w:pPr>
            <w:r>
              <w:rPr>
                <w:sz w:val="18"/>
                <w:szCs w:val="18"/>
              </w:rPr>
              <w:t>Fuel tanks reasonably empty (preferably around a quarter full) and fuel cap removed before baking.</w:t>
            </w:r>
          </w:p>
          <w:p w:rsidR="009E1A7C" w:rsidRDefault="009E1A7C" w:rsidP="004E7D0D">
            <w:pPr>
              <w:numPr>
                <w:ilvl w:val="0"/>
                <w:numId w:val="11"/>
              </w:numPr>
              <w:rPr>
                <w:sz w:val="18"/>
                <w:szCs w:val="18"/>
              </w:rPr>
            </w:pPr>
            <w:r>
              <w:rPr>
                <w:sz w:val="18"/>
                <w:szCs w:val="18"/>
              </w:rPr>
              <w:t>Proprietary fuel-retriever used in open air.</w:t>
            </w:r>
          </w:p>
          <w:p w:rsidR="00A1374B" w:rsidRDefault="009E1A7C" w:rsidP="00A1374B">
            <w:pPr>
              <w:numPr>
                <w:ilvl w:val="0"/>
                <w:numId w:val="11"/>
              </w:numPr>
              <w:rPr>
                <w:sz w:val="18"/>
                <w:szCs w:val="18"/>
              </w:rPr>
            </w:pPr>
            <w:r>
              <w:rPr>
                <w:sz w:val="18"/>
                <w:szCs w:val="18"/>
              </w:rPr>
              <w:t xml:space="preserve">Hot work on any fuel tank (i.e. including diesel) prohibited unless </w:t>
            </w:r>
            <w:proofErr w:type="spellStart"/>
            <w:r>
              <w:rPr>
                <w:sz w:val="18"/>
                <w:szCs w:val="18"/>
              </w:rPr>
              <w:t>inerted</w:t>
            </w:r>
            <w:proofErr w:type="spellEnd"/>
          </w:p>
          <w:p w:rsidR="008D0743" w:rsidRDefault="009E1A7C" w:rsidP="00A1374B">
            <w:pPr>
              <w:numPr>
                <w:ilvl w:val="0"/>
                <w:numId w:val="11"/>
              </w:numPr>
              <w:rPr>
                <w:sz w:val="18"/>
                <w:szCs w:val="18"/>
              </w:rPr>
            </w:pPr>
            <w:r>
              <w:rPr>
                <w:sz w:val="18"/>
                <w:szCs w:val="18"/>
              </w:rPr>
              <w:t>LPG fuelled vehicles subcontracted to specialist refinisher.</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9E1A7C" w:rsidRDefault="009E1A7C" w:rsidP="00B72EAE">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Default="008D0743"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8D0743" w:rsidP="00B72EAE">
            <w:pPr>
              <w:pStyle w:val="BodyText"/>
              <w:jc w:val="center"/>
              <w:rPr>
                <w:szCs w:val="18"/>
              </w:rPr>
            </w:pPr>
            <w:r>
              <w:rPr>
                <w:szCs w:val="18"/>
              </w:rPr>
              <w:t>Paint and thinners</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8D0743" w:rsidP="00B72EAE">
            <w:pPr>
              <w:pStyle w:val="BodyText"/>
              <w:jc w:val="center"/>
              <w:rPr>
                <w:szCs w:val="18"/>
              </w:rPr>
            </w:pPr>
            <w:r>
              <w:rPr>
                <w:szCs w:val="18"/>
              </w:rPr>
              <w:t>Paint thinners are highly flammable (as for petrol above) and paint mist can cause fire or explosions</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tcPr>
          <w:p w:rsidR="008D0743" w:rsidRDefault="008D0743" w:rsidP="004E7D0D">
            <w:pPr>
              <w:numPr>
                <w:ilvl w:val="0"/>
                <w:numId w:val="11"/>
              </w:numPr>
              <w:rPr>
                <w:sz w:val="18"/>
                <w:szCs w:val="18"/>
              </w:rPr>
            </w:pPr>
            <w:r>
              <w:rPr>
                <w:sz w:val="18"/>
                <w:szCs w:val="18"/>
              </w:rPr>
              <w:t>Less than 50 litres of solvent kept in metal bin inside workshop. Larger quantities kept in locked and ventilated fire-resisting store in the yard.</w:t>
            </w:r>
          </w:p>
          <w:p w:rsidR="008D0743" w:rsidRDefault="008D0743" w:rsidP="008D0743">
            <w:pPr>
              <w:numPr>
                <w:ilvl w:val="0"/>
                <w:numId w:val="11"/>
              </w:numPr>
              <w:rPr>
                <w:sz w:val="18"/>
                <w:szCs w:val="18"/>
              </w:rPr>
            </w:pPr>
            <w:r>
              <w:rPr>
                <w:sz w:val="18"/>
                <w:szCs w:val="18"/>
              </w:rPr>
              <w:t>Paint mixing unit is fire-resistant and well ventilated.</w:t>
            </w:r>
          </w:p>
          <w:p w:rsidR="008D0743" w:rsidRDefault="008D0743" w:rsidP="004E7D0D">
            <w:pPr>
              <w:numPr>
                <w:ilvl w:val="0"/>
                <w:numId w:val="11"/>
              </w:numPr>
              <w:rPr>
                <w:sz w:val="18"/>
                <w:szCs w:val="18"/>
              </w:rPr>
            </w:pPr>
            <w:r>
              <w:rPr>
                <w:sz w:val="18"/>
                <w:szCs w:val="18"/>
              </w:rPr>
              <w:t>All electrical equipment within 1 m of mixer is correctly Ex rated</w:t>
            </w:r>
          </w:p>
          <w:p w:rsidR="008D0743" w:rsidRDefault="008D0743" w:rsidP="004E7D0D">
            <w:pPr>
              <w:numPr>
                <w:ilvl w:val="0"/>
                <w:numId w:val="11"/>
              </w:numPr>
              <w:rPr>
                <w:sz w:val="18"/>
                <w:szCs w:val="18"/>
              </w:rPr>
            </w:pPr>
            <w:r>
              <w:rPr>
                <w:sz w:val="18"/>
                <w:szCs w:val="18"/>
              </w:rPr>
              <w:t>Metal bin with tight fitting lid used for waste rags.</w:t>
            </w:r>
          </w:p>
          <w:p w:rsidR="008D0743" w:rsidRDefault="008D0743" w:rsidP="004E7D0D">
            <w:pPr>
              <w:numPr>
                <w:ilvl w:val="0"/>
                <w:numId w:val="11"/>
              </w:numPr>
              <w:rPr>
                <w:sz w:val="18"/>
                <w:szCs w:val="18"/>
              </w:rPr>
            </w:pPr>
            <w:r>
              <w:rPr>
                <w:sz w:val="18"/>
                <w:szCs w:val="18"/>
              </w:rPr>
              <w:lastRenderedPageBreak/>
              <w:t>Only Ex rated equipment allowed in spray booth</w:t>
            </w:r>
          </w:p>
          <w:p w:rsidR="008D0743" w:rsidRDefault="008D0743" w:rsidP="004E7D0D">
            <w:pPr>
              <w:numPr>
                <w:ilvl w:val="0"/>
                <w:numId w:val="11"/>
              </w:numPr>
              <w:rPr>
                <w:sz w:val="18"/>
                <w:szCs w:val="18"/>
              </w:rPr>
            </w:pPr>
            <w:r>
              <w:rPr>
                <w:sz w:val="18"/>
                <w:szCs w:val="18"/>
              </w:rPr>
              <w:t>No hot work or sparks near fuel or solvent</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Default="008D0743" w:rsidP="00B72EAE">
            <w:pPr>
              <w:jc w:val="center"/>
              <w:rPr>
                <w:b/>
                <w:bCs/>
                <w:sz w:val="18"/>
                <w:szCs w:val="18"/>
              </w:rPr>
            </w:pPr>
            <w:r>
              <w:rPr>
                <w:b/>
                <w:bCs/>
                <w:sz w:val="18"/>
                <w:szCs w:val="18"/>
              </w:rPr>
              <w:lastRenderedPageBreak/>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vAlign w:val="center"/>
          </w:tcPr>
          <w:p w:rsidR="008D0743" w:rsidRPr="002F3977" w:rsidRDefault="008D0743" w:rsidP="00B437CF">
            <w:pPr>
              <w:jc w:val="center"/>
              <w:rPr>
                <w:b/>
                <w:bCs/>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2F3977" w:rsidRDefault="008D0743" w:rsidP="00B437CF">
            <w:pPr>
              <w:pStyle w:val="Heading2"/>
              <w:rPr>
                <w:sz w:val="18"/>
                <w:szCs w:val="18"/>
              </w:rPr>
            </w:pPr>
            <w:r>
              <w:rPr>
                <w:sz w:val="18"/>
                <w:szCs w:val="18"/>
              </w:rPr>
              <w:t>Noise</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2F3977" w:rsidRDefault="008D0743" w:rsidP="00B437CF">
            <w:pPr>
              <w:pStyle w:val="BodyText"/>
              <w:jc w:val="center"/>
              <w:rPr>
                <w:szCs w:val="18"/>
              </w:rPr>
            </w:pPr>
            <w:r>
              <w:rPr>
                <w:szCs w:val="18"/>
              </w:rPr>
              <w:t>Staff and others may suffer hearing damage from exposure to noise from pneumatic tools and metal cutting equipment. E.g. angle grinder</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Pr="002F3977" w:rsidRDefault="008D0743" w:rsidP="00B437CF">
            <w:pPr>
              <w:jc w:val="center"/>
              <w:rPr>
                <w:b/>
                <w:bCs/>
                <w:sz w:val="18"/>
                <w:szCs w:val="18"/>
              </w:rPr>
            </w:pPr>
            <w:r>
              <w:rPr>
                <w:b/>
                <w:bCs/>
                <w:sz w:val="18"/>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8D0743" w:rsidP="008D0743">
            <w:pPr>
              <w:numPr>
                <w:ilvl w:val="0"/>
                <w:numId w:val="16"/>
              </w:numPr>
              <w:rPr>
                <w:bCs/>
                <w:sz w:val="18"/>
                <w:szCs w:val="18"/>
              </w:rPr>
            </w:pPr>
            <w:r>
              <w:rPr>
                <w:bCs/>
                <w:sz w:val="18"/>
                <w:szCs w:val="18"/>
              </w:rPr>
              <w:t>Purchasing policy to replace tools with quietest option</w:t>
            </w:r>
          </w:p>
          <w:p w:rsidR="008D0743" w:rsidRDefault="008D0743" w:rsidP="008D0743">
            <w:pPr>
              <w:numPr>
                <w:ilvl w:val="0"/>
                <w:numId w:val="16"/>
              </w:numPr>
              <w:rPr>
                <w:bCs/>
                <w:sz w:val="18"/>
                <w:szCs w:val="18"/>
              </w:rPr>
            </w:pPr>
            <w:r>
              <w:rPr>
                <w:bCs/>
                <w:sz w:val="18"/>
                <w:szCs w:val="18"/>
              </w:rPr>
              <w:t>Noisy work restricted to ‘ear protection zone’ to reduce the numbers at risk.</w:t>
            </w:r>
          </w:p>
          <w:p w:rsidR="008D0743" w:rsidRDefault="008D0743" w:rsidP="008D0743">
            <w:pPr>
              <w:numPr>
                <w:ilvl w:val="0"/>
                <w:numId w:val="16"/>
              </w:numPr>
              <w:rPr>
                <w:bCs/>
                <w:sz w:val="18"/>
                <w:szCs w:val="18"/>
              </w:rPr>
            </w:pPr>
            <w:r>
              <w:rPr>
                <w:bCs/>
                <w:sz w:val="18"/>
                <w:szCs w:val="18"/>
              </w:rPr>
              <w:t xml:space="preserve">Suitable hearing protectors provided for staff and staff trained how to use, check and maintain them </w:t>
            </w:r>
            <w:proofErr w:type="gramStart"/>
            <w:r>
              <w:rPr>
                <w:bCs/>
                <w:sz w:val="18"/>
                <w:szCs w:val="18"/>
              </w:rPr>
              <w:t>according to</w:t>
            </w:r>
            <w:proofErr w:type="gramEnd"/>
            <w:r>
              <w:rPr>
                <w:bCs/>
                <w:sz w:val="18"/>
                <w:szCs w:val="18"/>
              </w:rPr>
              <w:t xml:space="preserve"> advice given by supplier</w:t>
            </w:r>
          </w:p>
          <w:p w:rsidR="008D0743" w:rsidRDefault="008D0743" w:rsidP="008D0743">
            <w:pPr>
              <w:numPr>
                <w:ilvl w:val="0"/>
                <w:numId w:val="16"/>
              </w:numPr>
              <w:rPr>
                <w:bCs/>
                <w:sz w:val="18"/>
                <w:szCs w:val="18"/>
              </w:rPr>
            </w:pPr>
            <w:r>
              <w:rPr>
                <w:bCs/>
                <w:sz w:val="18"/>
                <w:szCs w:val="18"/>
              </w:rPr>
              <w:t>Staff trained in risk of noise exposure</w:t>
            </w:r>
          </w:p>
          <w:p w:rsidR="008D0743" w:rsidRPr="008D0743" w:rsidRDefault="008D0743" w:rsidP="008D0743">
            <w:pPr>
              <w:numPr>
                <w:ilvl w:val="0"/>
                <w:numId w:val="16"/>
              </w:numPr>
              <w:rPr>
                <w:bCs/>
                <w:sz w:val="18"/>
                <w:szCs w:val="18"/>
              </w:rPr>
            </w:pPr>
            <w:r>
              <w:rPr>
                <w:bCs/>
                <w:sz w:val="18"/>
                <w:szCs w:val="18"/>
              </w:rPr>
              <w:t>Seek opinion of OHP whether health checks required.</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Pr="00E91B72" w:rsidRDefault="008D0743" w:rsidP="00B437CF">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Pr="00B72EAE" w:rsidRDefault="008D0743" w:rsidP="00B72EAE">
            <w:pPr>
              <w:jc w:val="center"/>
              <w:rPr>
                <w:sz w:val="18"/>
                <w:szCs w:val="18"/>
              </w:rPr>
            </w:pPr>
          </w:p>
          <w:p w:rsidR="008D0743" w:rsidRPr="00B72EAE" w:rsidRDefault="008D0743"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8D0743" w:rsidRDefault="008D0743" w:rsidP="00B72EAE">
            <w:pPr>
              <w:pStyle w:val="BodyText"/>
              <w:jc w:val="center"/>
              <w:rPr>
                <w:b/>
                <w:szCs w:val="18"/>
              </w:rPr>
            </w:pPr>
            <w:r w:rsidRPr="008D0743">
              <w:rPr>
                <w:b/>
                <w:szCs w:val="18"/>
              </w:rPr>
              <w:t>Vibration</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B72EAE" w:rsidRDefault="008D0743" w:rsidP="00B72EAE">
            <w:pPr>
              <w:pStyle w:val="BodyText"/>
              <w:jc w:val="center"/>
              <w:rPr>
                <w:szCs w:val="18"/>
              </w:rPr>
            </w:pPr>
            <w:r>
              <w:rPr>
                <w:szCs w:val="18"/>
              </w:rPr>
              <w:t>Workers may suffer vibration white finger (hand-arm vibration – HAV) from over use</w:t>
            </w:r>
            <w:r w:rsidR="00EE48CE">
              <w:rPr>
                <w:szCs w:val="18"/>
              </w:rPr>
              <w:t xml:space="preserve"> of power tools (e.g. sanders, grinders and disc cutters).</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Pr="00A257A2" w:rsidRDefault="008D0743"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EE48CE" w:rsidP="000B6FA5">
            <w:pPr>
              <w:numPr>
                <w:ilvl w:val="0"/>
                <w:numId w:val="12"/>
              </w:numPr>
              <w:rPr>
                <w:sz w:val="18"/>
                <w:szCs w:val="18"/>
              </w:rPr>
            </w:pPr>
            <w:r>
              <w:rPr>
                <w:sz w:val="18"/>
                <w:szCs w:val="18"/>
              </w:rPr>
              <w:t>Purchasing policy to have tools that have been designed and constructed to reduce the risk of vibration, and are suitable for their intended use.</w:t>
            </w:r>
          </w:p>
          <w:p w:rsidR="00EE48CE" w:rsidRDefault="00EE48CE" w:rsidP="000B6FA5">
            <w:pPr>
              <w:numPr>
                <w:ilvl w:val="0"/>
                <w:numId w:val="12"/>
              </w:numPr>
              <w:rPr>
                <w:sz w:val="18"/>
                <w:szCs w:val="18"/>
              </w:rPr>
            </w:pPr>
            <w:r>
              <w:rPr>
                <w:sz w:val="18"/>
                <w:szCs w:val="18"/>
              </w:rPr>
              <w:t>Workers trained to use them safely and keep them properly maintained.</w:t>
            </w:r>
          </w:p>
          <w:p w:rsidR="00EE48CE" w:rsidRPr="00915646" w:rsidRDefault="00EE48CE" w:rsidP="000B6FA5">
            <w:pPr>
              <w:numPr>
                <w:ilvl w:val="0"/>
                <w:numId w:val="12"/>
              </w:numPr>
              <w:rPr>
                <w:sz w:val="18"/>
                <w:szCs w:val="18"/>
              </w:rPr>
            </w:pPr>
            <w:r>
              <w:rPr>
                <w:bCs/>
                <w:sz w:val="18"/>
                <w:szCs w:val="18"/>
              </w:rPr>
              <w:t>Seek opinion of OHP whether health checks required.</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Pr="00B72EAE" w:rsidRDefault="008D0743" w:rsidP="000B6FA5">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Default="008D0743" w:rsidP="00B72EAE">
            <w:pPr>
              <w:jc w:val="center"/>
              <w:rPr>
                <w:bCs/>
                <w:sz w:val="18"/>
                <w:szCs w:val="18"/>
              </w:rPr>
            </w:pPr>
          </w:p>
          <w:p w:rsidR="008D0743" w:rsidRPr="00B72EAE" w:rsidRDefault="008D0743" w:rsidP="00CB7468">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8D0743" w:rsidP="00EE48CE">
            <w:pPr>
              <w:pStyle w:val="BodyText"/>
              <w:rPr>
                <w:szCs w:val="18"/>
              </w:rPr>
            </w:pPr>
          </w:p>
          <w:p w:rsidR="008D0743" w:rsidRPr="00915646" w:rsidRDefault="00EE48CE" w:rsidP="00EE48CE">
            <w:pPr>
              <w:pStyle w:val="BodyText"/>
              <w:jc w:val="center"/>
              <w:rPr>
                <w:b/>
                <w:szCs w:val="18"/>
              </w:rPr>
            </w:pPr>
            <w:r>
              <w:rPr>
                <w:b/>
                <w:szCs w:val="18"/>
              </w:rPr>
              <w:t>Electrical</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B72EAE" w:rsidRDefault="00857FF9" w:rsidP="00B72EAE">
            <w:pPr>
              <w:pStyle w:val="BodyText"/>
              <w:jc w:val="center"/>
              <w:rPr>
                <w:szCs w:val="18"/>
              </w:rPr>
            </w:pPr>
            <w:r>
              <w:rPr>
                <w:szCs w:val="18"/>
              </w:rPr>
              <w:t>Staff could get electrical shocks or burns from using faulty electrical equipment, or a faulty installation. Electrical faults can also cause fires.</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857FF9">
            <w:pPr>
              <w:pStyle w:val="BodyText"/>
              <w:rPr>
                <w:b/>
                <w:szCs w:val="18"/>
              </w:rPr>
            </w:pPr>
          </w:p>
          <w:p w:rsidR="008D0743" w:rsidRPr="00CB7468" w:rsidRDefault="008D0743" w:rsidP="00B72EAE">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2B5E4D" w:rsidRDefault="00857FF9" w:rsidP="002B5E4D">
            <w:pPr>
              <w:numPr>
                <w:ilvl w:val="0"/>
                <w:numId w:val="21"/>
              </w:numPr>
              <w:rPr>
                <w:sz w:val="18"/>
                <w:szCs w:val="18"/>
              </w:rPr>
            </w:pPr>
            <w:r>
              <w:rPr>
                <w:sz w:val="18"/>
                <w:szCs w:val="18"/>
              </w:rPr>
              <w:t>Low-voltage hand lamps (24 v) used.</w:t>
            </w:r>
          </w:p>
          <w:p w:rsidR="002B5E4D" w:rsidRDefault="00857FF9" w:rsidP="00857FF9">
            <w:pPr>
              <w:numPr>
                <w:ilvl w:val="0"/>
                <w:numId w:val="21"/>
              </w:numPr>
              <w:rPr>
                <w:sz w:val="18"/>
                <w:szCs w:val="18"/>
              </w:rPr>
            </w:pPr>
            <w:r>
              <w:rPr>
                <w:sz w:val="18"/>
                <w:szCs w:val="18"/>
              </w:rPr>
              <w:t>Residual current device (RCD) built into main switchboard.</w:t>
            </w:r>
          </w:p>
          <w:p w:rsidR="002B5E4D" w:rsidRDefault="00857FF9" w:rsidP="00857FF9">
            <w:pPr>
              <w:numPr>
                <w:ilvl w:val="0"/>
                <w:numId w:val="21"/>
              </w:numPr>
              <w:rPr>
                <w:sz w:val="18"/>
                <w:szCs w:val="18"/>
              </w:rPr>
            </w:pPr>
            <w:r>
              <w:rPr>
                <w:sz w:val="18"/>
                <w:szCs w:val="18"/>
              </w:rPr>
              <w:t>Staff trained to spot and report any defective plugs, damaged cables or discoloured sockets to manager.</w:t>
            </w:r>
          </w:p>
          <w:p w:rsidR="002B5E4D" w:rsidRDefault="00857FF9" w:rsidP="002B5E4D">
            <w:pPr>
              <w:numPr>
                <w:ilvl w:val="0"/>
                <w:numId w:val="21"/>
              </w:numPr>
              <w:rPr>
                <w:sz w:val="18"/>
                <w:szCs w:val="18"/>
              </w:rPr>
            </w:pPr>
            <w:r>
              <w:rPr>
                <w:sz w:val="18"/>
                <w:szCs w:val="18"/>
              </w:rPr>
              <w:t>Annual testing on all portable 240 v tools.</w:t>
            </w:r>
          </w:p>
          <w:p w:rsidR="002B5E4D" w:rsidRDefault="00857FF9" w:rsidP="002B5E4D">
            <w:pPr>
              <w:numPr>
                <w:ilvl w:val="0"/>
                <w:numId w:val="21"/>
              </w:numPr>
              <w:rPr>
                <w:sz w:val="18"/>
                <w:szCs w:val="18"/>
              </w:rPr>
            </w:pPr>
            <w:r>
              <w:rPr>
                <w:sz w:val="18"/>
                <w:szCs w:val="18"/>
              </w:rPr>
              <w:t>Installation regularly maintained to a planned schedule.</w:t>
            </w:r>
          </w:p>
          <w:p w:rsidR="00857FF9" w:rsidRPr="00857FF9" w:rsidRDefault="00857FF9" w:rsidP="002B5E4D">
            <w:pPr>
              <w:numPr>
                <w:ilvl w:val="0"/>
                <w:numId w:val="21"/>
              </w:numPr>
              <w:rPr>
                <w:sz w:val="18"/>
                <w:szCs w:val="18"/>
              </w:rPr>
            </w:pPr>
            <w:r>
              <w:rPr>
                <w:sz w:val="18"/>
                <w:szCs w:val="18"/>
              </w:rPr>
              <w:t>Manager to assess suitability of replacing 240 v tools with air-powered or 110 v alternatives.</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Pr="00B72EAE" w:rsidRDefault="008D0743" w:rsidP="000B6FA5">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Default="008D0743" w:rsidP="00B72EAE">
            <w:pPr>
              <w:jc w:val="center"/>
              <w:rPr>
                <w:bCs/>
                <w:sz w:val="18"/>
                <w:szCs w:val="18"/>
              </w:rPr>
            </w:pPr>
          </w:p>
          <w:p w:rsidR="008D0743" w:rsidRPr="00B72EAE" w:rsidRDefault="008D0743" w:rsidP="00B72EAE">
            <w:pPr>
              <w:jc w:val="center"/>
              <w:rPr>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857FF9" w:rsidP="00A57DCA">
            <w:pPr>
              <w:pStyle w:val="BodyText"/>
              <w:jc w:val="center"/>
              <w:rPr>
                <w:b/>
                <w:szCs w:val="18"/>
              </w:rPr>
            </w:pPr>
            <w:r>
              <w:rPr>
                <w:b/>
                <w:szCs w:val="18"/>
              </w:rPr>
              <w:t>Machinery</w:t>
            </w:r>
          </w:p>
          <w:p w:rsidR="00857FF9" w:rsidRPr="00857FF9" w:rsidRDefault="00857FF9" w:rsidP="00A57DCA">
            <w:pPr>
              <w:pStyle w:val="BodyText"/>
              <w:jc w:val="center"/>
              <w:rPr>
                <w:szCs w:val="18"/>
              </w:rPr>
            </w:pPr>
            <w:r w:rsidRPr="00857FF9">
              <w:rPr>
                <w:szCs w:val="18"/>
              </w:rPr>
              <w:t>E.g. grinding equipment</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B72EAE" w:rsidRDefault="00857FF9" w:rsidP="00857FF9">
            <w:pPr>
              <w:pStyle w:val="BodyText"/>
              <w:ind w:left="360"/>
              <w:rPr>
                <w:szCs w:val="18"/>
              </w:rPr>
            </w:pPr>
            <w:r>
              <w:rPr>
                <w:szCs w:val="18"/>
              </w:rPr>
              <w:t>Workers might suffer trap or cut injuries from contact with moving parts, or burn injuries. Also, particles can be ejected into the eyes.</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Pr="00E67915" w:rsidRDefault="008D0743" w:rsidP="00A57DCA">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857FF9" w:rsidP="00241D29">
            <w:pPr>
              <w:numPr>
                <w:ilvl w:val="0"/>
                <w:numId w:val="14"/>
              </w:numPr>
              <w:rPr>
                <w:sz w:val="18"/>
                <w:szCs w:val="18"/>
              </w:rPr>
            </w:pPr>
            <w:r>
              <w:rPr>
                <w:sz w:val="18"/>
                <w:szCs w:val="18"/>
              </w:rPr>
              <w:t>Pr-use checks on all mechanical equipment, faults reported to manager.</w:t>
            </w:r>
          </w:p>
          <w:p w:rsidR="00857FF9" w:rsidRDefault="00857FF9" w:rsidP="00241D29">
            <w:pPr>
              <w:numPr>
                <w:ilvl w:val="0"/>
                <w:numId w:val="14"/>
              </w:numPr>
              <w:rPr>
                <w:sz w:val="18"/>
                <w:szCs w:val="18"/>
              </w:rPr>
            </w:pPr>
            <w:r>
              <w:rPr>
                <w:sz w:val="18"/>
                <w:szCs w:val="18"/>
              </w:rPr>
              <w:t>Equipment not left running unattended.</w:t>
            </w:r>
          </w:p>
          <w:p w:rsidR="00857FF9" w:rsidRDefault="00857FF9" w:rsidP="00241D29">
            <w:pPr>
              <w:numPr>
                <w:ilvl w:val="0"/>
                <w:numId w:val="14"/>
              </w:numPr>
              <w:rPr>
                <w:sz w:val="18"/>
                <w:szCs w:val="18"/>
              </w:rPr>
            </w:pPr>
            <w:r>
              <w:rPr>
                <w:sz w:val="18"/>
                <w:szCs w:val="18"/>
              </w:rPr>
              <w:t>Equipment guarded to manufacturers standards</w:t>
            </w:r>
          </w:p>
          <w:p w:rsidR="00857FF9" w:rsidRDefault="00857FF9" w:rsidP="00241D29">
            <w:pPr>
              <w:numPr>
                <w:ilvl w:val="0"/>
                <w:numId w:val="14"/>
              </w:numPr>
              <w:rPr>
                <w:sz w:val="18"/>
                <w:szCs w:val="18"/>
              </w:rPr>
            </w:pPr>
            <w:r>
              <w:rPr>
                <w:sz w:val="18"/>
                <w:szCs w:val="18"/>
              </w:rPr>
              <w:t>Safety goggles provided and worn</w:t>
            </w:r>
          </w:p>
          <w:p w:rsidR="00857FF9" w:rsidRDefault="00857FF9" w:rsidP="00241D29">
            <w:pPr>
              <w:numPr>
                <w:ilvl w:val="0"/>
                <w:numId w:val="14"/>
              </w:numPr>
              <w:rPr>
                <w:sz w:val="18"/>
                <w:szCs w:val="18"/>
              </w:rPr>
            </w:pPr>
            <w:r>
              <w:rPr>
                <w:sz w:val="18"/>
                <w:szCs w:val="18"/>
              </w:rPr>
              <w:t>Only trained persons use/change grinding wheels</w:t>
            </w:r>
          </w:p>
          <w:p w:rsidR="008D0743" w:rsidRPr="00E67915" w:rsidRDefault="008D0743" w:rsidP="00BE2D91">
            <w:pPr>
              <w:rPr>
                <w:sz w:val="18"/>
                <w:szCs w:val="18"/>
              </w:rPr>
            </w:pP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Pr="00B72EAE" w:rsidRDefault="008D0743" w:rsidP="00A57DCA">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Default="008D0743" w:rsidP="00B72EAE">
            <w:pPr>
              <w:jc w:val="center"/>
              <w:rPr>
                <w:bCs/>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241D29" w:rsidRDefault="00857FF9" w:rsidP="00A57DCA">
            <w:pPr>
              <w:pStyle w:val="BodyText"/>
              <w:jc w:val="center"/>
              <w:rPr>
                <w:szCs w:val="18"/>
              </w:rPr>
            </w:pPr>
            <w:r>
              <w:rPr>
                <w:b/>
                <w:szCs w:val="18"/>
              </w:rPr>
              <w:t>Failure of car lift or car jack</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857FF9" w:rsidP="00A57DCA">
            <w:pPr>
              <w:pStyle w:val="BodyText"/>
              <w:jc w:val="center"/>
              <w:rPr>
                <w:szCs w:val="18"/>
              </w:rPr>
            </w:pPr>
            <w:r>
              <w:rPr>
                <w:szCs w:val="18"/>
              </w:rPr>
              <w:t>Workers may suffer sever crush injuries if the receiver exploded; or internal damage if compressed air is introduced into the body</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A57DCA">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57FF9" w:rsidRDefault="00A371ED" w:rsidP="00BE2D91">
            <w:pPr>
              <w:numPr>
                <w:ilvl w:val="0"/>
                <w:numId w:val="10"/>
              </w:numPr>
              <w:rPr>
                <w:sz w:val="18"/>
                <w:szCs w:val="18"/>
              </w:rPr>
            </w:pPr>
            <w:r>
              <w:rPr>
                <w:sz w:val="18"/>
                <w:szCs w:val="18"/>
              </w:rPr>
              <w:t>Car lifts/jacks serviced by supplier and examined every 6 months by insurers</w:t>
            </w:r>
          </w:p>
          <w:p w:rsidR="00A371ED" w:rsidRDefault="00A371ED" w:rsidP="00BE2D91">
            <w:pPr>
              <w:numPr>
                <w:ilvl w:val="0"/>
                <w:numId w:val="10"/>
              </w:numPr>
              <w:rPr>
                <w:sz w:val="18"/>
                <w:szCs w:val="18"/>
              </w:rPr>
            </w:pPr>
            <w:r>
              <w:rPr>
                <w:sz w:val="18"/>
                <w:szCs w:val="18"/>
              </w:rPr>
              <w:t>Axle stands maintained and inspected and damaged stands taken out of use</w:t>
            </w:r>
          </w:p>
          <w:p w:rsidR="00A371ED" w:rsidRDefault="00A371ED" w:rsidP="00BE2D91">
            <w:pPr>
              <w:numPr>
                <w:ilvl w:val="0"/>
                <w:numId w:val="10"/>
              </w:numPr>
              <w:rPr>
                <w:sz w:val="18"/>
                <w:szCs w:val="18"/>
              </w:rPr>
            </w:pPr>
            <w:r>
              <w:rPr>
                <w:sz w:val="18"/>
                <w:szCs w:val="18"/>
              </w:rPr>
              <w:t>Axle stands used after lifting vehicle with jack</w:t>
            </w:r>
          </w:p>
          <w:p w:rsidR="00857FF9" w:rsidRPr="00E67915" w:rsidRDefault="00A371ED" w:rsidP="00A371ED">
            <w:pPr>
              <w:numPr>
                <w:ilvl w:val="0"/>
                <w:numId w:val="10"/>
              </w:numPr>
              <w:rPr>
                <w:sz w:val="18"/>
                <w:szCs w:val="18"/>
              </w:rPr>
            </w:pPr>
            <w:r>
              <w:rPr>
                <w:sz w:val="18"/>
                <w:szCs w:val="18"/>
              </w:rPr>
              <w:t>Safe working loads not exceeded</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Default="008D0743" w:rsidP="00A57DCA">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Default="008D0743" w:rsidP="00B72EAE">
            <w:pPr>
              <w:jc w:val="center"/>
              <w:rPr>
                <w:bCs/>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857FF9" w:rsidP="00A57DCA">
            <w:pPr>
              <w:pStyle w:val="BodyText"/>
              <w:jc w:val="center"/>
              <w:rPr>
                <w:b/>
                <w:szCs w:val="18"/>
              </w:rPr>
            </w:pPr>
            <w:r>
              <w:rPr>
                <w:b/>
                <w:szCs w:val="18"/>
              </w:rPr>
              <w:t>Compressed air</w:t>
            </w:r>
          </w:p>
          <w:p w:rsidR="00857FF9" w:rsidRPr="00857FF9" w:rsidRDefault="00857FF9" w:rsidP="00A57DCA">
            <w:pPr>
              <w:pStyle w:val="BodyText"/>
              <w:jc w:val="center"/>
              <w:rPr>
                <w:szCs w:val="18"/>
              </w:rPr>
            </w:pPr>
            <w:r w:rsidRPr="00857FF9">
              <w:rPr>
                <w:szCs w:val="18"/>
              </w:rPr>
              <w:t>Explosion of equipment, e.g. tyres</w:t>
            </w:r>
          </w:p>
          <w:p w:rsidR="00857FF9" w:rsidRPr="00857FF9" w:rsidRDefault="00857FF9" w:rsidP="00A57DCA">
            <w:pPr>
              <w:pStyle w:val="BodyText"/>
              <w:jc w:val="center"/>
              <w:rPr>
                <w:szCs w:val="18"/>
              </w:rPr>
            </w:pPr>
          </w:p>
          <w:p w:rsidR="00857FF9" w:rsidRPr="00241D29" w:rsidRDefault="00857FF9" w:rsidP="00A57DCA">
            <w:pPr>
              <w:pStyle w:val="BodyText"/>
              <w:jc w:val="center"/>
              <w:rPr>
                <w:b/>
                <w:szCs w:val="18"/>
              </w:rPr>
            </w:pPr>
            <w:r w:rsidRPr="00857FF9">
              <w:rPr>
                <w:szCs w:val="18"/>
              </w:rPr>
              <w:t>Injection of air in the body</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857FF9" w:rsidP="00A57DCA">
            <w:pPr>
              <w:pStyle w:val="BodyText"/>
              <w:jc w:val="center"/>
              <w:rPr>
                <w:szCs w:val="18"/>
              </w:rPr>
            </w:pPr>
            <w:r>
              <w:rPr>
                <w:szCs w:val="18"/>
              </w:rPr>
              <w:t>Staff could suffer blast injuries if the air receiver exploded; or internal damage if compressed air is introduced into the body</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A57DCA">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A371ED" w:rsidP="00BE2D91">
            <w:pPr>
              <w:numPr>
                <w:ilvl w:val="0"/>
                <w:numId w:val="10"/>
              </w:numPr>
              <w:rPr>
                <w:sz w:val="18"/>
                <w:szCs w:val="18"/>
              </w:rPr>
            </w:pPr>
            <w:r>
              <w:rPr>
                <w:sz w:val="18"/>
                <w:szCs w:val="18"/>
              </w:rPr>
              <w:t>All employees trained in safe working procedures and dangers of horseplay</w:t>
            </w:r>
          </w:p>
          <w:p w:rsidR="00A371ED" w:rsidRDefault="00A371ED" w:rsidP="00BE2D91">
            <w:pPr>
              <w:numPr>
                <w:ilvl w:val="0"/>
                <w:numId w:val="10"/>
              </w:numPr>
              <w:rPr>
                <w:sz w:val="18"/>
                <w:szCs w:val="18"/>
              </w:rPr>
            </w:pPr>
            <w:r>
              <w:rPr>
                <w:sz w:val="18"/>
                <w:szCs w:val="18"/>
              </w:rPr>
              <w:t>Airline has deadman’s handle</w:t>
            </w:r>
          </w:p>
          <w:p w:rsidR="008D0743" w:rsidRDefault="00A371ED" w:rsidP="00A371ED">
            <w:pPr>
              <w:numPr>
                <w:ilvl w:val="0"/>
                <w:numId w:val="10"/>
              </w:numPr>
              <w:rPr>
                <w:sz w:val="18"/>
                <w:szCs w:val="18"/>
              </w:rPr>
            </w:pPr>
            <w:r>
              <w:rPr>
                <w:sz w:val="18"/>
                <w:szCs w:val="18"/>
              </w:rPr>
              <w:t>System serviced every year and thoroughly examined by insurers in accordance to the Written Scheme</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Default="008D0743" w:rsidP="00A57DCA">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Default="008D0743" w:rsidP="00B72EAE">
            <w:pPr>
              <w:jc w:val="center"/>
              <w:rPr>
                <w:bCs/>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D0743" w:rsidRDefault="008D0743" w:rsidP="00A57DCA">
            <w:pPr>
              <w:pStyle w:val="BodyText"/>
              <w:jc w:val="center"/>
              <w:rPr>
                <w:b/>
                <w:szCs w:val="18"/>
              </w:rPr>
            </w:pPr>
            <w:r w:rsidRPr="00241D29">
              <w:rPr>
                <w:b/>
                <w:szCs w:val="18"/>
              </w:rPr>
              <w:t>Manual handling</w:t>
            </w:r>
          </w:p>
          <w:p w:rsidR="008D0743" w:rsidRPr="00241D29" w:rsidRDefault="008D0743" w:rsidP="00A57DCA">
            <w:pPr>
              <w:pStyle w:val="BodyText"/>
              <w:jc w:val="center"/>
              <w:rPr>
                <w:szCs w:val="18"/>
              </w:rPr>
            </w:pPr>
            <w:r>
              <w:rPr>
                <w:szCs w:val="18"/>
              </w:rPr>
              <w:t>In the store; movement of components</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8D0743" w:rsidP="00A57DCA">
            <w:pPr>
              <w:pStyle w:val="BodyText"/>
              <w:jc w:val="center"/>
              <w:rPr>
                <w:szCs w:val="18"/>
              </w:rPr>
            </w:pPr>
            <w:r>
              <w:rPr>
                <w:szCs w:val="18"/>
              </w:rPr>
              <w:t xml:space="preserve">All </w:t>
            </w:r>
            <w:r w:rsidR="00A371ED">
              <w:rPr>
                <w:szCs w:val="18"/>
              </w:rPr>
              <w:t>employees could suffer from back pain if regularly lifting/carrying heavy or awkward objects.</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A57DCA">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A371ED" w:rsidP="00BE2D91">
            <w:pPr>
              <w:numPr>
                <w:ilvl w:val="0"/>
                <w:numId w:val="10"/>
              </w:numPr>
              <w:rPr>
                <w:sz w:val="18"/>
                <w:szCs w:val="18"/>
              </w:rPr>
            </w:pPr>
            <w:r>
              <w:rPr>
                <w:sz w:val="18"/>
                <w:szCs w:val="18"/>
              </w:rPr>
              <w:t>Staff instructed to use porters trolley to move heavier materials, parts etc.</w:t>
            </w:r>
          </w:p>
          <w:p w:rsidR="00A371ED" w:rsidRDefault="00A371ED" w:rsidP="00BE2D91">
            <w:pPr>
              <w:numPr>
                <w:ilvl w:val="0"/>
                <w:numId w:val="10"/>
              </w:numPr>
              <w:rPr>
                <w:sz w:val="18"/>
                <w:szCs w:val="18"/>
              </w:rPr>
            </w:pPr>
            <w:r>
              <w:rPr>
                <w:sz w:val="18"/>
                <w:szCs w:val="18"/>
              </w:rPr>
              <w:t>OHP to discuss manual handling techniques with staff. Manager to check the workers know how to lift safely and handle tyres in accordance with Collection and delivery of tyres.</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Default="008D0743" w:rsidP="00A57DCA">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Pr="00791C89" w:rsidRDefault="008D0743" w:rsidP="00B72EAE">
            <w:pPr>
              <w:jc w:val="center"/>
              <w:rPr>
                <w:b/>
                <w:bCs/>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D0743" w:rsidRPr="002B5E4D" w:rsidRDefault="00A371ED" w:rsidP="00791C89">
            <w:pPr>
              <w:pStyle w:val="BodyText"/>
              <w:rPr>
                <w:szCs w:val="18"/>
              </w:rPr>
            </w:pPr>
            <w:r w:rsidRPr="002B5E4D">
              <w:rPr>
                <w:bCs/>
                <w:szCs w:val="18"/>
              </w:rPr>
              <w:t>Handling vehicle air bags</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791C89" w:rsidRDefault="00A371ED" w:rsidP="00A371ED">
            <w:pPr>
              <w:pStyle w:val="BodyText"/>
              <w:ind w:left="360"/>
              <w:rPr>
                <w:szCs w:val="18"/>
              </w:rPr>
            </w:pPr>
            <w:r>
              <w:rPr>
                <w:szCs w:val="18"/>
              </w:rPr>
              <w:t>Air bags could explode when not fitted, causing injury to workers.</w:t>
            </w:r>
          </w:p>
          <w:p w:rsidR="008D0743" w:rsidRPr="00791C89" w:rsidRDefault="008D0743" w:rsidP="00A57DCA">
            <w:pPr>
              <w:pStyle w:val="BodyText"/>
              <w:jc w:val="center"/>
              <w:rPr>
                <w:szCs w:val="18"/>
              </w:rPr>
            </w:pP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A57DCA">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A371ED" w:rsidP="00BE2D91">
            <w:pPr>
              <w:numPr>
                <w:ilvl w:val="0"/>
                <w:numId w:val="10"/>
              </w:numPr>
              <w:rPr>
                <w:sz w:val="18"/>
                <w:szCs w:val="18"/>
              </w:rPr>
            </w:pPr>
            <w:r>
              <w:rPr>
                <w:sz w:val="18"/>
                <w:szCs w:val="18"/>
              </w:rPr>
              <w:t>Units stored in their own, suitable cabinet</w:t>
            </w:r>
          </w:p>
          <w:p w:rsidR="00A371ED" w:rsidRDefault="00A371ED" w:rsidP="00BE2D91">
            <w:pPr>
              <w:numPr>
                <w:ilvl w:val="0"/>
                <w:numId w:val="10"/>
              </w:numPr>
              <w:rPr>
                <w:sz w:val="18"/>
                <w:szCs w:val="18"/>
              </w:rPr>
            </w:pPr>
            <w:r>
              <w:rPr>
                <w:sz w:val="18"/>
                <w:szCs w:val="18"/>
              </w:rPr>
              <w:t>Workers trained in correct handling and fitting</w:t>
            </w:r>
          </w:p>
          <w:p w:rsidR="00A371ED" w:rsidRDefault="00A371ED" w:rsidP="00BE2D91">
            <w:pPr>
              <w:numPr>
                <w:ilvl w:val="0"/>
                <w:numId w:val="10"/>
              </w:numPr>
              <w:rPr>
                <w:sz w:val="18"/>
                <w:szCs w:val="18"/>
              </w:rPr>
            </w:pPr>
            <w:r>
              <w:rPr>
                <w:sz w:val="18"/>
                <w:szCs w:val="18"/>
              </w:rPr>
              <w:t>Faulty units returned to supplier for disposal</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Default="008D0743" w:rsidP="00A57DCA">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Pr="00791C89" w:rsidRDefault="008D0743" w:rsidP="00B72EAE">
            <w:pPr>
              <w:jc w:val="center"/>
              <w:rPr>
                <w:b/>
                <w:bCs/>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D0743" w:rsidRPr="002B5E4D" w:rsidRDefault="00A371ED" w:rsidP="00791C89">
            <w:pPr>
              <w:pStyle w:val="BodyText"/>
              <w:rPr>
                <w:bCs/>
                <w:szCs w:val="18"/>
              </w:rPr>
            </w:pPr>
            <w:r w:rsidRPr="002B5E4D">
              <w:rPr>
                <w:bCs/>
                <w:szCs w:val="18"/>
              </w:rPr>
              <w:t>Work involving air conditioning systems</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791C89" w:rsidRDefault="00A371ED" w:rsidP="00791C89">
            <w:pPr>
              <w:pStyle w:val="BodyText"/>
              <w:jc w:val="center"/>
              <w:rPr>
                <w:szCs w:val="18"/>
              </w:rPr>
            </w:pPr>
            <w:r>
              <w:rPr>
                <w:szCs w:val="18"/>
              </w:rPr>
              <w:t>Workers might be asphyxiated by gas release in confined space or get frostbite from skin or eye contact with refrigerant. Naked flames can cause refrigerant to decompose, creating harmful gases.</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A57DCA">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A371ED" w:rsidP="00BE2D91">
            <w:pPr>
              <w:numPr>
                <w:ilvl w:val="0"/>
                <w:numId w:val="10"/>
              </w:numPr>
              <w:rPr>
                <w:sz w:val="18"/>
                <w:szCs w:val="18"/>
              </w:rPr>
            </w:pPr>
            <w:r>
              <w:rPr>
                <w:sz w:val="18"/>
                <w:szCs w:val="18"/>
              </w:rPr>
              <w:t>Workers are trained in correct procedures and certified to EC Minimum Qualifications</w:t>
            </w:r>
          </w:p>
          <w:p w:rsidR="00A371ED" w:rsidRDefault="00A371ED" w:rsidP="00A371ED">
            <w:pPr>
              <w:ind w:left="360"/>
              <w:rPr>
                <w:sz w:val="18"/>
                <w:szCs w:val="18"/>
              </w:rPr>
            </w:pP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Default="008D0743" w:rsidP="00A57DCA">
            <w:pPr>
              <w:jc w:val="center"/>
              <w:rPr>
                <w:b/>
                <w:bCs/>
                <w:sz w:val="18"/>
                <w:szCs w:val="18"/>
              </w:rPr>
            </w:pPr>
            <w:r>
              <w:rPr>
                <w:b/>
                <w:bCs/>
                <w:sz w:val="18"/>
                <w:szCs w:val="18"/>
              </w:rPr>
              <w:t>L</w:t>
            </w:r>
          </w:p>
        </w:tc>
      </w:tr>
      <w:tr w:rsidR="008D0743"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8D0743" w:rsidRPr="00791C89" w:rsidRDefault="008D0743" w:rsidP="00B72EAE">
            <w:pPr>
              <w:jc w:val="center"/>
              <w:rPr>
                <w:b/>
                <w:bCs/>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E95B5F" w:rsidRDefault="00B6198C" w:rsidP="00791C89">
            <w:pPr>
              <w:pStyle w:val="BodyText"/>
              <w:rPr>
                <w:szCs w:val="18"/>
              </w:rPr>
            </w:pPr>
            <w:r w:rsidRPr="00E95B5F">
              <w:rPr>
                <w:szCs w:val="18"/>
              </w:rPr>
              <w:t>Vehicle movements</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B6198C" w:rsidP="00791C89">
            <w:pPr>
              <w:pStyle w:val="BodyText"/>
              <w:jc w:val="center"/>
              <w:rPr>
                <w:szCs w:val="18"/>
              </w:rPr>
            </w:pPr>
            <w:r>
              <w:rPr>
                <w:szCs w:val="18"/>
              </w:rPr>
              <w:t>Workers/others might suffer serious injury, e.g. fractures, if struck by a vehicle (including being struck by a vehicle parked unbraked and/or unchecked and in gear, and then started up from outside the vehicle).</w:t>
            </w: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A57DCA">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B6198C" w:rsidP="00BE2D91">
            <w:pPr>
              <w:numPr>
                <w:ilvl w:val="0"/>
                <w:numId w:val="10"/>
              </w:numPr>
              <w:rPr>
                <w:sz w:val="18"/>
                <w:szCs w:val="18"/>
              </w:rPr>
            </w:pPr>
            <w:r>
              <w:rPr>
                <w:sz w:val="18"/>
                <w:szCs w:val="18"/>
              </w:rPr>
              <w:t>Safe parking provided for customers</w:t>
            </w:r>
          </w:p>
          <w:p w:rsidR="00B6198C" w:rsidRDefault="00B6198C" w:rsidP="00BE2D91">
            <w:pPr>
              <w:numPr>
                <w:ilvl w:val="0"/>
                <w:numId w:val="10"/>
              </w:numPr>
              <w:rPr>
                <w:sz w:val="18"/>
                <w:szCs w:val="18"/>
              </w:rPr>
            </w:pPr>
            <w:r>
              <w:rPr>
                <w:sz w:val="18"/>
                <w:szCs w:val="18"/>
              </w:rPr>
              <w:t>Marked walkways for pedestrians</w:t>
            </w:r>
          </w:p>
          <w:p w:rsidR="00B6198C" w:rsidRDefault="00B6198C" w:rsidP="00BE2D91">
            <w:pPr>
              <w:numPr>
                <w:ilvl w:val="0"/>
                <w:numId w:val="10"/>
              </w:numPr>
              <w:rPr>
                <w:sz w:val="18"/>
                <w:szCs w:val="18"/>
              </w:rPr>
            </w:pPr>
            <w:r>
              <w:rPr>
                <w:sz w:val="18"/>
                <w:szCs w:val="18"/>
              </w:rPr>
              <w:t>Vehicles driven slowly in/out and around premises</w:t>
            </w:r>
          </w:p>
          <w:p w:rsidR="00B6198C" w:rsidRDefault="00B6198C" w:rsidP="00BE2D91">
            <w:pPr>
              <w:numPr>
                <w:ilvl w:val="0"/>
                <w:numId w:val="10"/>
              </w:numPr>
              <w:rPr>
                <w:sz w:val="18"/>
                <w:szCs w:val="18"/>
              </w:rPr>
            </w:pPr>
            <w:r>
              <w:rPr>
                <w:sz w:val="18"/>
                <w:szCs w:val="18"/>
              </w:rPr>
              <w:t>Parked vehicles are braked or chocked when on vehicle lifts, jacks or axle stands, or slopping ground</w:t>
            </w:r>
          </w:p>
          <w:p w:rsidR="00B6198C" w:rsidRDefault="00B6198C" w:rsidP="00BE2D91">
            <w:pPr>
              <w:numPr>
                <w:ilvl w:val="0"/>
                <w:numId w:val="10"/>
              </w:numPr>
              <w:rPr>
                <w:sz w:val="18"/>
                <w:szCs w:val="18"/>
              </w:rPr>
            </w:pPr>
            <w:r>
              <w:rPr>
                <w:sz w:val="18"/>
                <w:szCs w:val="18"/>
              </w:rPr>
              <w:t xml:space="preserve">Engines always started and run with brakes on and in neutral gear, and by someone sitting in the </w:t>
            </w:r>
            <w:proofErr w:type="gramStart"/>
            <w:r>
              <w:rPr>
                <w:sz w:val="18"/>
                <w:szCs w:val="18"/>
              </w:rPr>
              <w:t>drivers</w:t>
            </w:r>
            <w:proofErr w:type="gramEnd"/>
            <w:r>
              <w:rPr>
                <w:sz w:val="18"/>
                <w:szCs w:val="18"/>
              </w:rPr>
              <w:t xml:space="preserve"> seat</w:t>
            </w:r>
          </w:p>
          <w:p w:rsidR="00B6198C" w:rsidRDefault="00B6198C" w:rsidP="00BE2D91">
            <w:pPr>
              <w:numPr>
                <w:ilvl w:val="0"/>
                <w:numId w:val="10"/>
              </w:numPr>
              <w:rPr>
                <w:sz w:val="18"/>
                <w:szCs w:val="18"/>
              </w:rPr>
            </w:pPr>
            <w:r>
              <w:rPr>
                <w:sz w:val="18"/>
                <w:szCs w:val="18"/>
              </w:rPr>
              <w:t>Manager to monitor speed of cars in/out and around premises</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Default="008D0743" w:rsidP="00A57DCA">
            <w:pPr>
              <w:jc w:val="center"/>
              <w:rPr>
                <w:b/>
                <w:bCs/>
                <w:sz w:val="18"/>
                <w:szCs w:val="18"/>
              </w:rPr>
            </w:pPr>
            <w:r>
              <w:rPr>
                <w:b/>
                <w:bCs/>
                <w:sz w:val="18"/>
                <w:szCs w:val="18"/>
              </w:rPr>
              <w:t>L</w:t>
            </w:r>
          </w:p>
        </w:tc>
      </w:tr>
      <w:tr w:rsidR="008D0743" w:rsidRPr="002F3977" w:rsidTr="00A1374B">
        <w:tblPrEx>
          <w:tblCellMar>
            <w:top w:w="0" w:type="dxa"/>
            <w:bottom w:w="0" w:type="dxa"/>
          </w:tblCellMar>
        </w:tblPrEx>
        <w:trPr>
          <w:trHeight w:val="891"/>
        </w:trPr>
        <w:tc>
          <w:tcPr>
            <w:tcW w:w="2387" w:type="dxa"/>
            <w:tcBorders>
              <w:top w:val="double" w:sz="4" w:space="0" w:color="auto"/>
              <w:left w:val="double" w:sz="4" w:space="0" w:color="auto"/>
              <w:bottom w:val="double" w:sz="4" w:space="0" w:color="auto"/>
              <w:right w:val="double" w:sz="4" w:space="0" w:color="auto"/>
            </w:tcBorders>
          </w:tcPr>
          <w:p w:rsidR="008D0743" w:rsidRPr="00791C89" w:rsidRDefault="008D0743" w:rsidP="00B72EAE">
            <w:pPr>
              <w:jc w:val="center"/>
              <w:rPr>
                <w:b/>
                <w:bCs/>
                <w:sz w:val="18"/>
                <w:szCs w:val="18"/>
              </w:rPr>
            </w:pPr>
          </w:p>
        </w:tc>
        <w:tc>
          <w:tcPr>
            <w:tcW w:w="2401"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Pr="00E95B5F" w:rsidRDefault="00B6198C" w:rsidP="00791C89">
            <w:pPr>
              <w:pStyle w:val="BodyText"/>
              <w:rPr>
                <w:szCs w:val="18"/>
              </w:rPr>
            </w:pPr>
            <w:r w:rsidRPr="00E95B5F">
              <w:rPr>
                <w:szCs w:val="18"/>
              </w:rPr>
              <w:t>Slip and trips</w:t>
            </w:r>
          </w:p>
        </w:tc>
        <w:tc>
          <w:tcPr>
            <w:tcW w:w="2736"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rsidR="008D0743" w:rsidRDefault="00B6198C" w:rsidP="00791C89">
            <w:pPr>
              <w:pStyle w:val="BodyText"/>
              <w:jc w:val="center"/>
              <w:rPr>
                <w:szCs w:val="18"/>
              </w:rPr>
            </w:pPr>
            <w:r>
              <w:rPr>
                <w:szCs w:val="18"/>
              </w:rPr>
              <w:t>Workers/others may suffer bruising or fractures from slipping on spillages</w:t>
            </w:r>
          </w:p>
          <w:p w:rsidR="00B6198C" w:rsidRDefault="00B6198C" w:rsidP="00791C89">
            <w:pPr>
              <w:pStyle w:val="BodyText"/>
              <w:jc w:val="center"/>
              <w:rPr>
                <w:szCs w:val="18"/>
              </w:rPr>
            </w:pPr>
          </w:p>
        </w:tc>
        <w:tc>
          <w:tcPr>
            <w:tcW w:w="1254" w:type="dxa"/>
            <w:gridSpan w:val="2"/>
            <w:tcBorders>
              <w:top w:val="double" w:sz="4" w:space="0" w:color="auto"/>
              <w:left w:val="double" w:sz="4" w:space="0" w:color="auto"/>
              <w:bottom w:val="double" w:sz="4" w:space="0" w:color="auto"/>
              <w:right w:val="double" w:sz="4" w:space="0" w:color="auto"/>
            </w:tcBorders>
            <w:shd w:val="clear" w:color="auto" w:fill="FF0000"/>
            <w:vAlign w:val="center"/>
          </w:tcPr>
          <w:p w:rsidR="008D0743" w:rsidRDefault="008D0743" w:rsidP="00A57DCA">
            <w:pPr>
              <w:pStyle w:val="BodyText"/>
              <w:jc w:val="center"/>
              <w:rPr>
                <w:b/>
                <w:szCs w:val="18"/>
              </w:rPr>
            </w:pPr>
            <w:r>
              <w:rPr>
                <w:b/>
                <w:szCs w:val="18"/>
              </w:rPr>
              <w:t>H</w:t>
            </w:r>
          </w:p>
        </w:tc>
        <w:tc>
          <w:tcPr>
            <w:tcW w:w="5700" w:type="dxa"/>
            <w:gridSpan w:val="4"/>
            <w:tcBorders>
              <w:top w:val="double" w:sz="4" w:space="0" w:color="auto"/>
              <w:left w:val="double" w:sz="4" w:space="0" w:color="auto"/>
              <w:bottom w:val="double" w:sz="4" w:space="0" w:color="auto"/>
              <w:right w:val="double" w:sz="4" w:space="0" w:color="auto"/>
            </w:tcBorders>
            <w:vAlign w:val="center"/>
          </w:tcPr>
          <w:p w:rsidR="008D0743" w:rsidRDefault="00B6198C" w:rsidP="00BE2D91">
            <w:pPr>
              <w:numPr>
                <w:ilvl w:val="0"/>
                <w:numId w:val="10"/>
              </w:numPr>
              <w:rPr>
                <w:sz w:val="18"/>
                <w:szCs w:val="18"/>
              </w:rPr>
            </w:pPr>
            <w:r>
              <w:rPr>
                <w:sz w:val="18"/>
                <w:szCs w:val="18"/>
              </w:rPr>
              <w:t>Generally good housekeeping standards maintained</w:t>
            </w:r>
          </w:p>
          <w:p w:rsidR="00B6198C" w:rsidRDefault="00B6198C" w:rsidP="00BE2D91">
            <w:pPr>
              <w:numPr>
                <w:ilvl w:val="0"/>
                <w:numId w:val="10"/>
              </w:numPr>
              <w:rPr>
                <w:sz w:val="18"/>
                <w:szCs w:val="18"/>
              </w:rPr>
            </w:pPr>
            <w:r>
              <w:rPr>
                <w:sz w:val="18"/>
                <w:szCs w:val="18"/>
              </w:rPr>
              <w:t>Staff ‘clean as they go’, clear up spillages immediately</w:t>
            </w:r>
          </w:p>
          <w:p w:rsidR="00B6198C" w:rsidRDefault="00B6198C" w:rsidP="00BE2D91">
            <w:pPr>
              <w:numPr>
                <w:ilvl w:val="0"/>
                <w:numId w:val="10"/>
              </w:numPr>
              <w:rPr>
                <w:sz w:val="18"/>
                <w:szCs w:val="18"/>
              </w:rPr>
            </w:pPr>
            <w:r>
              <w:rPr>
                <w:sz w:val="18"/>
                <w:szCs w:val="18"/>
              </w:rPr>
              <w:t>e.g. weekly housekeeping check to be started</w:t>
            </w:r>
          </w:p>
        </w:tc>
        <w:tc>
          <w:tcPr>
            <w:tcW w:w="1197" w:type="dxa"/>
            <w:tcBorders>
              <w:top w:val="double" w:sz="4" w:space="0" w:color="auto"/>
              <w:left w:val="double" w:sz="4" w:space="0" w:color="auto"/>
              <w:bottom w:val="double" w:sz="4" w:space="0" w:color="auto"/>
              <w:right w:val="double" w:sz="4" w:space="0" w:color="auto"/>
            </w:tcBorders>
            <w:shd w:val="clear" w:color="auto" w:fill="CCFFCC"/>
            <w:vAlign w:val="center"/>
          </w:tcPr>
          <w:p w:rsidR="008D0743" w:rsidRDefault="008D0743" w:rsidP="00A57DCA">
            <w:pPr>
              <w:jc w:val="center"/>
              <w:rPr>
                <w:b/>
                <w:bCs/>
                <w:sz w:val="18"/>
                <w:szCs w:val="18"/>
              </w:rPr>
            </w:pPr>
            <w:r>
              <w:rPr>
                <w:b/>
                <w:bCs/>
                <w:sz w:val="18"/>
                <w:szCs w:val="18"/>
              </w:rPr>
              <w:t>L</w:t>
            </w:r>
          </w:p>
        </w:tc>
      </w:tr>
    </w:tbl>
    <w:p w:rsidR="00A1374B" w:rsidRDefault="00A1374B">
      <w:r>
        <w:br w:type="page"/>
      </w:r>
    </w:p>
    <w:tbl>
      <w:tblPr>
        <w:tblW w:w="15675" w:type="dxa"/>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7"/>
        <w:gridCol w:w="2401"/>
        <w:gridCol w:w="2736"/>
        <w:gridCol w:w="1254"/>
        <w:gridCol w:w="5700"/>
        <w:gridCol w:w="1197"/>
      </w:tblGrid>
      <w:tr w:rsidR="00361B98" w:rsidRPr="002F3977" w:rsidTr="002B5E4D">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shd w:val="clear" w:color="auto" w:fill="CCCCCC"/>
          </w:tcPr>
          <w:p w:rsidR="00361B98" w:rsidRDefault="00361B98" w:rsidP="00633E84">
            <w:pPr>
              <w:jc w:val="center"/>
              <w:rPr>
                <w:b/>
                <w:sz w:val="18"/>
                <w:szCs w:val="18"/>
              </w:rPr>
            </w:pPr>
          </w:p>
          <w:p w:rsidR="00361B98" w:rsidRPr="0048468B" w:rsidRDefault="00361B98" w:rsidP="00633E84">
            <w:pPr>
              <w:jc w:val="center"/>
              <w:rPr>
                <w:b/>
                <w:sz w:val="18"/>
                <w:szCs w:val="18"/>
              </w:rPr>
            </w:pPr>
            <w:r w:rsidRPr="0048468B">
              <w:rPr>
                <w:b/>
                <w:sz w:val="18"/>
                <w:szCs w:val="18"/>
              </w:rPr>
              <w:t>Site-specific Activities</w:t>
            </w:r>
          </w:p>
        </w:tc>
        <w:tc>
          <w:tcPr>
            <w:tcW w:w="2401" w:type="dxa"/>
            <w:tcBorders>
              <w:top w:val="double" w:sz="4" w:space="0" w:color="auto"/>
              <w:left w:val="double" w:sz="4" w:space="0" w:color="auto"/>
              <w:bottom w:val="double" w:sz="4" w:space="0" w:color="auto"/>
              <w:right w:val="double" w:sz="4" w:space="0" w:color="auto"/>
            </w:tcBorders>
            <w:shd w:val="clear" w:color="auto" w:fill="CCCCCC"/>
            <w:vAlign w:val="center"/>
          </w:tcPr>
          <w:p w:rsidR="00361B98" w:rsidRPr="0048468B" w:rsidRDefault="00361B98" w:rsidP="00633E84">
            <w:pPr>
              <w:pStyle w:val="BodyText"/>
              <w:jc w:val="center"/>
              <w:rPr>
                <w:b/>
                <w:szCs w:val="18"/>
              </w:rPr>
            </w:pPr>
            <w:r w:rsidRPr="0048468B">
              <w:rPr>
                <w:b/>
                <w:szCs w:val="18"/>
              </w:rPr>
              <w:t>Additional Site–specific Hazards</w:t>
            </w:r>
          </w:p>
        </w:tc>
        <w:tc>
          <w:tcPr>
            <w:tcW w:w="2736" w:type="dxa"/>
            <w:tcBorders>
              <w:top w:val="double" w:sz="4" w:space="0" w:color="auto"/>
              <w:left w:val="double" w:sz="4" w:space="0" w:color="auto"/>
              <w:bottom w:val="double" w:sz="4" w:space="0" w:color="auto"/>
              <w:right w:val="double" w:sz="4" w:space="0" w:color="auto"/>
            </w:tcBorders>
            <w:shd w:val="clear" w:color="auto" w:fill="CCCCCC"/>
            <w:vAlign w:val="center"/>
          </w:tcPr>
          <w:p w:rsidR="00361B98" w:rsidRPr="0048468B" w:rsidRDefault="00361B98" w:rsidP="00633E84">
            <w:pPr>
              <w:pStyle w:val="BodyText"/>
              <w:jc w:val="center"/>
              <w:rPr>
                <w:b/>
                <w:szCs w:val="18"/>
              </w:rPr>
            </w:pPr>
            <w:r w:rsidRPr="0048468B">
              <w:rPr>
                <w:b/>
                <w:szCs w:val="18"/>
              </w:rPr>
              <w:t>Persons at risk</w:t>
            </w:r>
          </w:p>
        </w:tc>
        <w:tc>
          <w:tcPr>
            <w:tcW w:w="1254" w:type="dxa"/>
            <w:tcBorders>
              <w:top w:val="double" w:sz="4" w:space="0" w:color="auto"/>
              <w:left w:val="double" w:sz="4" w:space="0" w:color="auto"/>
              <w:bottom w:val="double" w:sz="4" w:space="0" w:color="auto"/>
              <w:right w:val="double" w:sz="4" w:space="0" w:color="auto"/>
            </w:tcBorders>
            <w:shd w:val="clear" w:color="auto" w:fill="CCCCCC"/>
            <w:vAlign w:val="center"/>
          </w:tcPr>
          <w:p w:rsidR="00361B98" w:rsidRPr="0048468B" w:rsidRDefault="00361B98" w:rsidP="00633E84">
            <w:pPr>
              <w:pStyle w:val="BodyText"/>
              <w:jc w:val="center"/>
              <w:rPr>
                <w:b/>
                <w:szCs w:val="18"/>
              </w:rPr>
            </w:pPr>
          </w:p>
        </w:tc>
        <w:tc>
          <w:tcPr>
            <w:tcW w:w="5700" w:type="dxa"/>
            <w:tcBorders>
              <w:top w:val="double" w:sz="4" w:space="0" w:color="auto"/>
              <w:left w:val="double" w:sz="4" w:space="0" w:color="auto"/>
              <w:bottom w:val="double" w:sz="4" w:space="0" w:color="auto"/>
              <w:right w:val="double" w:sz="4" w:space="0" w:color="auto"/>
            </w:tcBorders>
            <w:shd w:val="clear" w:color="auto" w:fill="CCCCCC"/>
            <w:vAlign w:val="center"/>
          </w:tcPr>
          <w:p w:rsidR="00361B98" w:rsidRPr="0048468B" w:rsidRDefault="00361B98" w:rsidP="00633E84">
            <w:pPr>
              <w:pStyle w:val="Heading4"/>
              <w:tabs>
                <w:tab w:val="num" w:pos="720"/>
              </w:tabs>
              <w:ind w:left="720" w:hanging="360"/>
              <w:rPr>
                <w:szCs w:val="18"/>
              </w:rPr>
            </w:pPr>
            <w:r w:rsidRPr="0048468B">
              <w:rPr>
                <w:szCs w:val="18"/>
              </w:rPr>
              <w:t>Additional Controls Required</w:t>
            </w:r>
          </w:p>
        </w:tc>
        <w:tc>
          <w:tcPr>
            <w:tcW w:w="1197" w:type="dxa"/>
            <w:tcBorders>
              <w:top w:val="double" w:sz="4" w:space="0" w:color="auto"/>
              <w:left w:val="double" w:sz="4" w:space="0" w:color="auto"/>
              <w:bottom w:val="double" w:sz="4" w:space="0" w:color="auto"/>
              <w:right w:val="double" w:sz="4" w:space="0" w:color="auto"/>
            </w:tcBorders>
            <w:shd w:val="clear" w:color="auto" w:fill="CCCCCC"/>
            <w:vAlign w:val="center"/>
          </w:tcPr>
          <w:p w:rsidR="00361B98" w:rsidRPr="0048468B" w:rsidRDefault="00361B98" w:rsidP="00633E84">
            <w:pPr>
              <w:pStyle w:val="Heading4"/>
              <w:tabs>
                <w:tab w:val="num" w:pos="720"/>
              </w:tabs>
              <w:ind w:left="720" w:hanging="360"/>
              <w:rPr>
                <w:szCs w:val="18"/>
              </w:rPr>
            </w:pPr>
          </w:p>
        </w:tc>
      </w:tr>
      <w:tr w:rsidR="00361B98"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361B98" w:rsidRPr="00791C89" w:rsidRDefault="00361B98" w:rsidP="00B72EAE">
            <w:pPr>
              <w:jc w:val="center"/>
              <w:rPr>
                <w:b/>
                <w:bCs/>
                <w:sz w:val="18"/>
                <w:szCs w:val="18"/>
              </w:rPr>
            </w:pPr>
          </w:p>
        </w:tc>
        <w:tc>
          <w:tcPr>
            <w:tcW w:w="2401" w:type="dxa"/>
            <w:tcBorders>
              <w:top w:val="double" w:sz="4" w:space="0" w:color="auto"/>
              <w:left w:val="double" w:sz="4" w:space="0" w:color="auto"/>
              <w:bottom w:val="double" w:sz="4" w:space="0" w:color="auto"/>
              <w:right w:val="double" w:sz="4" w:space="0" w:color="auto"/>
            </w:tcBorders>
            <w:shd w:val="clear" w:color="000080" w:fill="auto"/>
          </w:tcPr>
          <w:p w:rsidR="00361B98" w:rsidRDefault="00361B98" w:rsidP="00633E84">
            <w:pPr>
              <w:rPr>
                <w:sz w:val="18"/>
                <w:szCs w:val="18"/>
              </w:rPr>
            </w:pPr>
          </w:p>
        </w:tc>
        <w:tc>
          <w:tcPr>
            <w:tcW w:w="2736" w:type="dxa"/>
            <w:tcBorders>
              <w:top w:val="double" w:sz="4" w:space="0" w:color="auto"/>
              <w:left w:val="double" w:sz="4" w:space="0" w:color="auto"/>
              <w:bottom w:val="double" w:sz="4" w:space="0" w:color="auto"/>
              <w:right w:val="double" w:sz="4" w:space="0" w:color="auto"/>
            </w:tcBorders>
            <w:shd w:val="clear" w:color="000080" w:fill="auto"/>
            <w:vAlign w:val="center"/>
          </w:tcPr>
          <w:p w:rsidR="00361B98" w:rsidRDefault="00361B98" w:rsidP="00633E84">
            <w:pPr>
              <w:pStyle w:val="BodyText"/>
              <w:rPr>
                <w:szCs w:val="18"/>
              </w:rPr>
            </w:pPr>
          </w:p>
        </w:tc>
        <w:tc>
          <w:tcPr>
            <w:tcW w:w="1254" w:type="dxa"/>
            <w:tcBorders>
              <w:top w:val="double" w:sz="4" w:space="0" w:color="auto"/>
              <w:left w:val="double" w:sz="4" w:space="0" w:color="auto"/>
              <w:bottom w:val="double" w:sz="4" w:space="0" w:color="auto"/>
              <w:right w:val="double" w:sz="4" w:space="0" w:color="auto"/>
            </w:tcBorders>
            <w:vAlign w:val="center"/>
          </w:tcPr>
          <w:p w:rsidR="00361B98" w:rsidRDefault="00361B98" w:rsidP="00633E84">
            <w:pPr>
              <w:pStyle w:val="BodyText"/>
              <w:rPr>
                <w:szCs w:val="18"/>
              </w:rPr>
            </w:pPr>
          </w:p>
        </w:tc>
        <w:tc>
          <w:tcPr>
            <w:tcW w:w="5700" w:type="dxa"/>
            <w:tcBorders>
              <w:top w:val="double" w:sz="4" w:space="0" w:color="auto"/>
              <w:left w:val="double" w:sz="4" w:space="0" w:color="auto"/>
              <w:bottom w:val="double" w:sz="4" w:space="0" w:color="auto"/>
              <w:right w:val="double" w:sz="4" w:space="0" w:color="auto"/>
            </w:tcBorders>
            <w:vAlign w:val="center"/>
          </w:tcPr>
          <w:p w:rsidR="00361B98" w:rsidRDefault="00361B98" w:rsidP="00633E84">
            <w:pPr>
              <w:pStyle w:val="BodyText"/>
              <w:rPr>
                <w:szCs w:val="18"/>
              </w:rPr>
            </w:pPr>
          </w:p>
        </w:tc>
        <w:tc>
          <w:tcPr>
            <w:tcW w:w="1197" w:type="dxa"/>
            <w:tcBorders>
              <w:top w:val="double" w:sz="4" w:space="0" w:color="auto"/>
              <w:left w:val="double" w:sz="4" w:space="0" w:color="auto"/>
              <w:bottom w:val="double" w:sz="4" w:space="0" w:color="auto"/>
              <w:right w:val="double" w:sz="4" w:space="0" w:color="auto"/>
            </w:tcBorders>
            <w:shd w:val="clear" w:color="000080" w:fill="auto"/>
            <w:vAlign w:val="center"/>
          </w:tcPr>
          <w:p w:rsidR="00361B98" w:rsidRPr="0048468B" w:rsidRDefault="00361B98" w:rsidP="00633E84">
            <w:pPr>
              <w:pStyle w:val="Heading4"/>
              <w:tabs>
                <w:tab w:val="num" w:pos="720"/>
              </w:tabs>
              <w:ind w:left="720" w:hanging="360"/>
              <w:jc w:val="left"/>
              <w:rPr>
                <w:b w:val="0"/>
                <w:szCs w:val="18"/>
              </w:rPr>
            </w:pPr>
          </w:p>
        </w:tc>
      </w:tr>
      <w:tr w:rsidR="00361B98"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361B98" w:rsidRPr="00791C89" w:rsidRDefault="00361B98" w:rsidP="00B72EAE">
            <w:pPr>
              <w:jc w:val="center"/>
              <w:rPr>
                <w:b/>
                <w:bCs/>
                <w:sz w:val="18"/>
                <w:szCs w:val="18"/>
              </w:rPr>
            </w:pPr>
          </w:p>
        </w:tc>
        <w:tc>
          <w:tcPr>
            <w:tcW w:w="2401" w:type="dxa"/>
            <w:tcBorders>
              <w:top w:val="double" w:sz="4" w:space="0" w:color="auto"/>
              <w:left w:val="double" w:sz="4" w:space="0" w:color="auto"/>
              <w:bottom w:val="double" w:sz="4" w:space="0" w:color="auto"/>
              <w:right w:val="double" w:sz="4" w:space="0" w:color="auto"/>
            </w:tcBorders>
            <w:shd w:val="clear" w:color="000080" w:fill="auto"/>
          </w:tcPr>
          <w:p w:rsidR="00361B98" w:rsidRDefault="00361B98" w:rsidP="00633E84">
            <w:pPr>
              <w:rPr>
                <w:sz w:val="18"/>
                <w:szCs w:val="18"/>
              </w:rPr>
            </w:pPr>
          </w:p>
        </w:tc>
        <w:tc>
          <w:tcPr>
            <w:tcW w:w="2736" w:type="dxa"/>
            <w:tcBorders>
              <w:top w:val="double" w:sz="4" w:space="0" w:color="auto"/>
              <w:left w:val="double" w:sz="4" w:space="0" w:color="auto"/>
              <w:bottom w:val="double" w:sz="4" w:space="0" w:color="auto"/>
              <w:right w:val="double" w:sz="4" w:space="0" w:color="auto"/>
            </w:tcBorders>
            <w:shd w:val="clear" w:color="000080" w:fill="auto"/>
            <w:vAlign w:val="center"/>
          </w:tcPr>
          <w:p w:rsidR="00361B98" w:rsidRDefault="00361B98" w:rsidP="00633E84">
            <w:pPr>
              <w:pStyle w:val="BodyText"/>
              <w:rPr>
                <w:szCs w:val="18"/>
              </w:rPr>
            </w:pPr>
          </w:p>
        </w:tc>
        <w:tc>
          <w:tcPr>
            <w:tcW w:w="1254" w:type="dxa"/>
            <w:tcBorders>
              <w:top w:val="double" w:sz="4" w:space="0" w:color="auto"/>
              <w:left w:val="double" w:sz="4" w:space="0" w:color="auto"/>
              <w:bottom w:val="double" w:sz="4" w:space="0" w:color="auto"/>
              <w:right w:val="double" w:sz="4" w:space="0" w:color="auto"/>
            </w:tcBorders>
            <w:vAlign w:val="center"/>
          </w:tcPr>
          <w:p w:rsidR="00361B98" w:rsidRDefault="00361B98" w:rsidP="00633E84">
            <w:pPr>
              <w:pStyle w:val="BodyText"/>
              <w:rPr>
                <w:szCs w:val="18"/>
              </w:rPr>
            </w:pPr>
          </w:p>
        </w:tc>
        <w:tc>
          <w:tcPr>
            <w:tcW w:w="5700" w:type="dxa"/>
            <w:tcBorders>
              <w:top w:val="double" w:sz="4" w:space="0" w:color="auto"/>
              <w:left w:val="double" w:sz="4" w:space="0" w:color="auto"/>
              <w:bottom w:val="double" w:sz="4" w:space="0" w:color="auto"/>
              <w:right w:val="double" w:sz="4" w:space="0" w:color="auto"/>
            </w:tcBorders>
            <w:vAlign w:val="center"/>
          </w:tcPr>
          <w:p w:rsidR="00361B98" w:rsidRDefault="00361B98" w:rsidP="00633E84">
            <w:pPr>
              <w:pStyle w:val="BodyText"/>
              <w:rPr>
                <w:szCs w:val="18"/>
              </w:rPr>
            </w:pPr>
          </w:p>
        </w:tc>
        <w:tc>
          <w:tcPr>
            <w:tcW w:w="1197" w:type="dxa"/>
            <w:tcBorders>
              <w:top w:val="double" w:sz="4" w:space="0" w:color="auto"/>
              <w:left w:val="double" w:sz="4" w:space="0" w:color="auto"/>
              <w:bottom w:val="double" w:sz="4" w:space="0" w:color="auto"/>
              <w:right w:val="double" w:sz="4" w:space="0" w:color="auto"/>
            </w:tcBorders>
            <w:shd w:val="clear" w:color="000080" w:fill="auto"/>
            <w:vAlign w:val="center"/>
          </w:tcPr>
          <w:p w:rsidR="00361B98" w:rsidRPr="0048468B" w:rsidRDefault="00361B98" w:rsidP="00633E84">
            <w:pPr>
              <w:pStyle w:val="Heading4"/>
              <w:tabs>
                <w:tab w:val="num" w:pos="720"/>
              </w:tabs>
              <w:ind w:left="720" w:hanging="360"/>
              <w:jc w:val="left"/>
              <w:rPr>
                <w:b w:val="0"/>
                <w:szCs w:val="18"/>
              </w:rPr>
            </w:pPr>
          </w:p>
        </w:tc>
      </w:tr>
      <w:tr w:rsidR="002B5E4D" w:rsidRPr="002F3977" w:rsidTr="00361B98">
        <w:tblPrEx>
          <w:tblCellMar>
            <w:top w:w="0" w:type="dxa"/>
            <w:bottom w:w="0" w:type="dxa"/>
          </w:tblCellMar>
        </w:tblPrEx>
        <w:trPr>
          <w:trHeight w:val="585"/>
        </w:trPr>
        <w:tc>
          <w:tcPr>
            <w:tcW w:w="2387" w:type="dxa"/>
            <w:tcBorders>
              <w:top w:val="double" w:sz="4" w:space="0" w:color="auto"/>
              <w:left w:val="double" w:sz="4" w:space="0" w:color="auto"/>
              <w:bottom w:val="double" w:sz="4" w:space="0" w:color="auto"/>
              <w:right w:val="double" w:sz="4" w:space="0" w:color="auto"/>
            </w:tcBorders>
          </w:tcPr>
          <w:p w:rsidR="002B5E4D" w:rsidRPr="00791C89" w:rsidRDefault="002B5E4D" w:rsidP="00B72EAE">
            <w:pPr>
              <w:jc w:val="center"/>
              <w:rPr>
                <w:b/>
                <w:bCs/>
                <w:sz w:val="18"/>
                <w:szCs w:val="18"/>
              </w:rPr>
            </w:pPr>
          </w:p>
        </w:tc>
        <w:tc>
          <w:tcPr>
            <w:tcW w:w="2401" w:type="dxa"/>
            <w:tcBorders>
              <w:top w:val="double" w:sz="4" w:space="0" w:color="auto"/>
              <w:left w:val="double" w:sz="4" w:space="0" w:color="auto"/>
              <w:bottom w:val="double" w:sz="4" w:space="0" w:color="auto"/>
              <w:right w:val="double" w:sz="4" w:space="0" w:color="auto"/>
            </w:tcBorders>
            <w:shd w:val="clear" w:color="000080" w:fill="auto"/>
          </w:tcPr>
          <w:p w:rsidR="002B5E4D" w:rsidRDefault="002B5E4D" w:rsidP="00633E84">
            <w:pPr>
              <w:rPr>
                <w:sz w:val="18"/>
                <w:szCs w:val="18"/>
              </w:rPr>
            </w:pPr>
          </w:p>
        </w:tc>
        <w:tc>
          <w:tcPr>
            <w:tcW w:w="2736" w:type="dxa"/>
            <w:tcBorders>
              <w:top w:val="double" w:sz="4" w:space="0" w:color="auto"/>
              <w:left w:val="double" w:sz="4" w:space="0" w:color="auto"/>
              <w:bottom w:val="double" w:sz="4" w:space="0" w:color="auto"/>
              <w:right w:val="double" w:sz="4" w:space="0" w:color="auto"/>
            </w:tcBorders>
            <w:shd w:val="clear" w:color="000080" w:fill="auto"/>
            <w:vAlign w:val="center"/>
          </w:tcPr>
          <w:p w:rsidR="002B5E4D" w:rsidRDefault="002B5E4D" w:rsidP="00633E84">
            <w:pPr>
              <w:pStyle w:val="BodyText"/>
              <w:rPr>
                <w:szCs w:val="18"/>
              </w:rPr>
            </w:pPr>
          </w:p>
        </w:tc>
        <w:tc>
          <w:tcPr>
            <w:tcW w:w="1254" w:type="dxa"/>
            <w:tcBorders>
              <w:top w:val="double" w:sz="4" w:space="0" w:color="auto"/>
              <w:left w:val="double" w:sz="4" w:space="0" w:color="auto"/>
              <w:bottom w:val="double" w:sz="4" w:space="0" w:color="auto"/>
              <w:right w:val="double" w:sz="4" w:space="0" w:color="auto"/>
            </w:tcBorders>
            <w:vAlign w:val="center"/>
          </w:tcPr>
          <w:p w:rsidR="002B5E4D" w:rsidRDefault="002B5E4D" w:rsidP="00633E84">
            <w:pPr>
              <w:pStyle w:val="BodyText"/>
              <w:rPr>
                <w:szCs w:val="18"/>
              </w:rPr>
            </w:pPr>
          </w:p>
        </w:tc>
        <w:tc>
          <w:tcPr>
            <w:tcW w:w="5700" w:type="dxa"/>
            <w:tcBorders>
              <w:top w:val="double" w:sz="4" w:space="0" w:color="auto"/>
              <w:left w:val="double" w:sz="4" w:space="0" w:color="auto"/>
              <w:bottom w:val="double" w:sz="4" w:space="0" w:color="auto"/>
              <w:right w:val="double" w:sz="4" w:space="0" w:color="auto"/>
            </w:tcBorders>
            <w:vAlign w:val="center"/>
          </w:tcPr>
          <w:p w:rsidR="002B5E4D" w:rsidRDefault="002B5E4D" w:rsidP="00633E84">
            <w:pPr>
              <w:pStyle w:val="BodyText"/>
              <w:rPr>
                <w:szCs w:val="18"/>
              </w:rPr>
            </w:pPr>
          </w:p>
        </w:tc>
        <w:tc>
          <w:tcPr>
            <w:tcW w:w="1197" w:type="dxa"/>
            <w:tcBorders>
              <w:top w:val="double" w:sz="4" w:space="0" w:color="auto"/>
              <w:left w:val="double" w:sz="4" w:space="0" w:color="auto"/>
              <w:bottom w:val="double" w:sz="4" w:space="0" w:color="auto"/>
              <w:right w:val="double" w:sz="4" w:space="0" w:color="auto"/>
            </w:tcBorders>
            <w:shd w:val="clear" w:color="000080" w:fill="auto"/>
            <w:vAlign w:val="center"/>
          </w:tcPr>
          <w:p w:rsidR="002B5E4D" w:rsidRPr="0048468B" w:rsidRDefault="002B5E4D" w:rsidP="00633E84">
            <w:pPr>
              <w:pStyle w:val="Heading4"/>
              <w:tabs>
                <w:tab w:val="num" w:pos="720"/>
              </w:tabs>
              <w:ind w:left="720" w:hanging="360"/>
              <w:jc w:val="left"/>
              <w:rPr>
                <w:b w:val="0"/>
                <w:szCs w:val="18"/>
              </w:rPr>
            </w:pPr>
          </w:p>
        </w:tc>
      </w:tr>
    </w:tbl>
    <w:p w:rsidR="001660E3" w:rsidRPr="00E95B5F" w:rsidRDefault="001660E3" w:rsidP="008B5499">
      <w:pPr>
        <w:rPr>
          <w:b/>
          <w:bCs/>
        </w:rPr>
      </w:pPr>
      <w:r w:rsidRPr="00E95B5F">
        <w:rPr>
          <w:b/>
          <w:bCs/>
          <w:noProof/>
          <w:lang w:val="en-US"/>
        </w:rPr>
        <w:lastRenderedPageBreak/>
        <w:pict>
          <v:group id="_x0000_s1031" style="position:absolute;margin-left:-5.7pt;margin-top:2.85pt;width:416.1pt;height:401.85pt;z-index:-251658752;mso-position-horizontal-relative:text;mso-position-vertical-relative:text" coordorigin="621,1256" coordsize="9690,9120" wrapcoords="-33 0 -33 21564 21600 21564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621;top:1256;width:9690;height:6300">
              <v:imagedata r:id="rId7" o:title=""/>
            </v:shape>
            <v:shape id="_x0000_s1033" type="#_x0000_t75" style="position:absolute;left:621;top:7601;width:9690;height:2775">
              <v:imagedata r:id="rId8" o:title=""/>
            </v:shape>
            <w10:wrap type="tight"/>
          </v:group>
        </w:pict>
      </w:r>
      <w:r w:rsidRPr="00E95B5F">
        <w:rPr>
          <w:b/>
          <w:bCs/>
        </w:rPr>
        <w:t>Likelihood</w:t>
      </w:r>
    </w:p>
    <w:p w:rsidR="001660E3" w:rsidRPr="00E95B5F" w:rsidRDefault="001660E3">
      <w:pPr>
        <w:ind w:right="-177"/>
      </w:pPr>
      <w:r w:rsidRPr="00E95B5F">
        <w:t>How often could the hazard occur? Consider the task, frequency, duration, method of work, emplo</w:t>
      </w:r>
      <w:r w:rsidRPr="00E95B5F">
        <w:t>y</w:t>
      </w:r>
      <w:r w:rsidRPr="00E95B5F">
        <w:t>ees involved.</w:t>
      </w:r>
    </w:p>
    <w:p w:rsidR="001660E3" w:rsidRPr="00E95B5F" w:rsidRDefault="001660E3">
      <w:pPr>
        <w:ind w:right="-177"/>
      </w:pPr>
    </w:p>
    <w:p w:rsidR="001660E3" w:rsidRPr="00E95B5F" w:rsidRDefault="001660E3">
      <w:pPr>
        <w:ind w:right="-177"/>
      </w:pPr>
    </w:p>
    <w:p w:rsidR="001660E3" w:rsidRPr="00E95B5F" w:rsidRDefault="001660E3">
      <w:pPr>
        <w:ind w:right="-177"/>
        <w:outlineLvl w:val="0"/>
        <w:rPr>
          <w:b/>
        </w:rPr>
      </w:pPr>
      <w:r w:rsidRPr="00E95B5F">
        <w:rPr>
          <w:b/>
        </w:rPr>
        <w:t>Severity</w:t>
      </w:r>
    </w:p>
    <w:p w:rsidR="001660E3" w:rsidRPr="00E95B5F" w:rsidRDefault="001660E3">
      <w:pPr>
        <w:ind w:right="-177"/>
        <w:outlineLvl w:val="0"/>
      </w:pPr>
      <w:r w:rsidRPr="00E95B5F">
        <w:t xml:space="preserve">How serious would the hazard’s effects be if </w:t>
      </w:r>
    </w:p>
    <w:p w:rsidR="001660E3" w:rsidRPr="00E95B5F" w:rsidRDefault="001660E3">
      <w:pPr>
        <w:ind w:right="-177"/>
      </w:pPr>
      <w:r w:rsidRPr="00E95B5F">
        <w:t>realised? Consider the type of hazard, biological, erg</w:t>
      </w:r>
      <w:r w:rsidRPr="00E95B5F">
        <w:t>o</w:t>
      </w:r>
      <w:r w:rsidRPr="00E95B5F">
        <w:t>nomic, physical and chemical.</w:t>
      </w:r>
    </w:p>
    <w:p w:rsidR="001660E3" w:rsidRPr="00E95B5F" w:rsidRDefault="001660E3">
      <w:pPr>
        <w:ind w:right="-177"/>
      </w:pPr>
    </w:p>
    <w:p w:rsidR="001660E3" w:rsidRPr="00E95B5F" w:rsidRDefault="001660E3">
      <w:pPr>
        <w:ind w:right="-177"/>
      </w:pPr>
    </w:p>
    <w:p w:rsidR="001660E3" w:rsidRPr="00E95B5F" w:rsidRDefault="001660E3">
      <w:pPr>
        <w:ind w:right="-177"/>
        <w:outlineLvl w:val="0"/>
      </w:pPr>
      <w:r w:rsidRPr="00E95B5F">
        <w:rPr>
          <w:b/>
        </w:rPr>
        <w:t xml:space="preserve">Risk = </w:t>
      </w:r>
      <w:r w:rsidRPr="00E95B5F">
        <w:t xml:space="preserve">Likelihood x Severity </w:t>
      </w:r>
    </w:p>
    <w:p w:rsidR="001660E3" w:rsidRPr="00E95B5F" w:rsidRDefault="001660E3">
      <w:pPr>
        <w:ind w:right="-177"/>
      </w:pPr>
    </w:p>
    <w:p w:rsidR="001660E3" w:rsidRPr="00E95B5F" w:rsidRDefault="001660E3">
      <w:r w:rsidRPr="00E95B5F">
        <w:t xml:space="preserve">E.g. Likelihood (4) X Severity (3) = 12 </w:t>
      </w:r>
      <w:r w:rsidRPr="00E95B5F">
        <w:rPr>
          <w:b/>
        </w:rPr>
        <w:t>HIGH RISK</w:t>
      </w:r>
    </w:p>
    <w:sectPr w:rsidR="001660E3" w:rsidRPr="00E95B5F" w:rsidSect="00BF7DC1">
      <w:headerReference w:type="default" r:id="rId9"/>
      <w:footerReference w:type="default" r:id="rId10"/>
      <w:pgSz w:w="16838" w:h="11906" w:orient="landscape" w:code="9"/>
      <w:pgMar w:top="1616" w:right="1134" w:bottom="1797" w:left="1134"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90" w:rsidRDefault="00126090">
      <w:r>
        <w:separator/>
      </w:r>
    </w:p>
  </w:endnote>
  <w:endnote w:type="continuationSeparator" w:id="0">
    <w:p w:rsidR="00126090" w:rsidRDefault="001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129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55"/>
    </w:tblGrid>
    <w:tr w:rsidR="00947718">
      <w:tblPrEx>
        <w:tblCellMar>
          <w:top w:w="0" w:type="dxa"/>
          <w:bottom w:w="0" w:type="dxa"/>
        </w:tblCellMar>
      </w:tblPrEx>
      <w:tc>
        <w:tcPr>
          <w:tcW w:w="798" w:type="dxa"/>
        </w:tcPr>
        <w:p w:rsidR="00947718" w:rsidRDefault="00947718">
          <w:pPr>
            <w:pStyle w:val="Footer"/>
            <w:jc w:val="right"/>
            <w:rPr>
              <w:rFonts w:ascii="Arial Narrow" w:hAnsi="Arial Narrow"/>
              <w:sz w:val="16"/>
            </w:rPr>
          </w:pPr>
          <w:r>
            <w:rPr>
              <w:rFonts w:ascii="Arial Narrow" w:hAnsi="Arial Narrow"/>
              <w:sz w:val="16"/>
            </w:rPr>
            <w:t>Doc</w:t>
          </w:r>
        </w:p>
      </w:tc>
      <w:tc>
        <w:tcPr>
          <w:tcW w:w="1055" w:type="dxa"/>
        </w:tcPr>
        <w:p w:rsidR="00947718" w:rsidRDefault="00947718">
          <w:pPr>
            <w:pStyle w:val="Footer"/>
            <w:rPr>
              <w:rFonts w:ascii="Arial Narrow" w:hAnsi="Arial Narrow"/>
              <w:sz w:val="16"/>
            </w:rPr>
          </w:pPr>
        </w:p>
      </w:tc>
    </w:tr>
    <w:tr w:rsidR="00947718">
      <w:tblPrEx>
        <w:tblCellMar>
          <w:top w:w="0" w:type="dxa"/>
          <w:bottom w:w="0" w:type="dxa"/>
        </w:tblCellMar>
      </w:tblPrEx>
      <w:tc>
        <w:tcPr>
          <w:tcW w:w="798" w:type="dxa"/>
        </w:tcPr>
        <w:p w:rsidR="00947718" w:rsidRDefault="00947718">
          <w:pPr>
            <w:pStyle w:val="Footer"/>
            <w:jc w:val="right"/>
            <w:rPr>
              <w:rFonts w:ascii="Arial Narrow" w:hAnsi="Arial Narrow"/>
              <w:sz w:val="16"/>
            </w:rPr>
          </w:pPr>
          <w:r>
            <w:rPr>
              <w:rFonts w:ascii="Arial Narrow" w:hAnsi="Arial Narrow"/>
              <w:sz w:val="16"/>
            </w:rPr>
            <w:t>Rev</w:t>
          </w:r>
        </w:p>
      </w:tc>
      <w:tc>
        <w:tcPr>
          <w:tcW w:w="1055" w:type="dxa"/>
        </w:tcPr>
        <w:p w:rsidR="00947718" w:rsidRDefault="00947718">
          <w:pPr>
            <w:pStyle w:val="Footer"/>
            <w:rPr>
              <w:rFonts w:ascii="Arial Narrow" w:hAnsi="Arial Narrow"/>
              <w:sz w:val="16"/>
            </w:rPr>
          </w:pPr>
          <w:r>
            <w:rPr>
              <w:rFonts w:ascii="Arial Narrow" w:hAnsi="Arial Narrow"/>
              <w:sz w:val="16"/>
            </w:rPr>
            <w:t>1.0</w:t>
          </w:r>
        </w:p>
      </w:tc>
    </w:tr>
    <w:tr w:rsidR="00947718">
      <w:tblPrEx>
        <w:tblCellMar>
          <w:top w:w="0" w:type="dxa"/>
          <w:bottom w:w="0" w:type="dxa"/>
        </w:tblCellMar>
      </w:tblPrEx>
      <w:tc>
        <w:tcPr>
          <w:tcW w:w="798" w:type="dxa"/>
        </w:tcPr>
        <w:p w:rsidR="00947718" w:rsidRDefault="00947718">
          <w:pPr>
            <w:pStyle w:val="Footer"/>
            <w:jc w:val="right"/>
            <w:rPr>
              <w:rFonts w:ascii="Arial Narrow" w:hAnsi="Arial Narrow"/>
              <w:sz w:val="16"/>
            </w:rPr>
          </w:pPr>
          <w:r>
            <w:rPr>
              <w:rFonts w:ascii="Arial Narrow" w:hAnsi="Arial Narrow"/>
              <w:sz w:val="16"/>
            </w:rPr>
            <w:t>Date</w:t>
          </w:r>
        </w:p>
      </w:tc>
      <w:tc>
        <w:tcPr>
          <w:tcW w:w="1055" w:type="dxa"/>
        </w:tcPr>
        <w:p w:rsidR="00947718" w:rsidRDefault="00947718">
          <w:pPr>
            <w:pStyle w:val="Footer"/>
            <w:rPr>
              <w:rFonts w:ascii="Arial Narrow" w:hAnsi="Arial Narrow"/>
              <w:sz w:val="16"/>
            </w:rPr>
          </w:pPr>
        </w:p>
      </w:tc>
    </w:tr>
  </w:tbl>
  <w:p w:rsidR="00947718" w:rsidRDefault="009477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90" w:rsidRDefault="00126090">
      <w:r>
        <w:separator/>
      </w:r>
    </w:p>
  </w:footnote>
  <w:footnote w:type="continuationSeparator" w:id="0">
    <w:p w:rsidR="00126090" w:rsidRDefault="0012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18" w:rsidRDefault="00947718" w:rsidP="00525F3C">
    <w:pPr>
      <w:pStyle w:val="Header"/>
      <w:jc w:val="center"/>
      <w:rPr>
        <w:rFonts w:ascii="Arial Narrow" w:hAnsi="Arial Narrow"/>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15.95pt;width:59.85pt;height:59.85pt;z-index:251657728">
          <v:imagedata r:id="rId1" o:title="NCSGlogo"/>
        </v:shape>
      </w:pict>
    </w:r>
    <w:r>
      <w:rPr>
        <w:rFonts w:ascii="Arial Narrow" w:hAnsi="Arial Narrow"/>
        <w:b/>
        <w:bCs/>
        <w:color w:val="000000"/>
        <w:sz w:val="36"/>
      </w:rPr>
      <w:t xml:space="preserve">Risk Assessment for </w:t>
    </w:r>
    <w:r w:rsidR="00653EC1">
      <w:rPr>
        <w:rFonts w:ascii="Arial Narrow" w:hAnsi="Arial Narrow"/>
        <w:b/>
        <w:bCs/>
        <w:color w:val="000000"/>
        <w:sz w:val="36"/>
      </w:rPr>
      <w:t>Spray Bodyshop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67D"/>
    <w:multiLevelType w:val="hybridMultilevel"/>
    <w:tmpl w:val="CCEE7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45B11"/>
    <w:multiLevelType w:val="hybridMultilevel"/>
    <w:tmpl w:val="C7881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50E10"/>
    <w:multiLevelType w:val="hybridMultilevel"/>
    <w:tmpl w:val="3704F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577D8"/>
    <w:multiLevelType w:val="hybridMultilevel"/>
    <w:tmpl w:val="DFEE6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7158B"/>
    <w:multiLevelType w:val="hybridMultilevel"/>
    <w:tmpl w:val="49163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37681"/>
    <w:multiLevelType w:val="hybridMultilevel"/>
    <w:tmpl w:val="211A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E05C7"/>
    <w:multiLevelType w:val="hybridMultilevel"/>
    <w:tmpl w:val="45F09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6A4271"/>
    <w:multiLevelType w:val="hybridMultilevel"/>
    <w:tmpl w:val="74FEB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E3DFF"/>
    <w:multiLevelType w:val="hybridMultilevel"/>
    <w:tmpl w:val="50FC45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066369"/>
    <w:multiLevelType w:val="hybridMultilevel"/>
    <w:tmpl w:val="0D32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32924"/>
    <w:multiLevelType w:val="hybridMultilevel"/>
    <w:tmpl w:val="ECDE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06FDD"/>
    <w:multiLevelType w:val="hybridMultilevel"/>
    <w:tmpl w:val="A01A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47AA5"/>
    <w:multiLevelType w:val="hybridMultilevel"/>
    <w:tmpl w:val="E3A61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117815"/>
    <w:multiLevelType w:val="hybridMultilevel"/>
    <w:tmpl w:val="0BF88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56406"/>
    <w:multiLevelType w:val="hybridMultilevel"/>
    <w:tmpl w:val="15D28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B41CF"/>
    <w:multiLevelType w:val="hybridMultilevel"/>
    <w:tmpl w:val="E72A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46DE8"/>
    <w:multiLevelType w:val="hybridMultilevel"/>
    <w:tmpl w:val="794E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719A8"/>
    <w:multiLevelType w:val="hybridMultilevel"/>
    <w:tmpl w:val="E152A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37304E"/>
    <w:multiLevelType w:val="hybridMultilevel"/>
    <w:tmpl w:val="CA5A8C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E55A2"/>
    <w:multiLevelType w:val="hybridMultilevel"/>
    <w:tmpl w:val="DA242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9739B"/>
    <w:multiLevelType w:val="hybridMultilevel"/>
    <w:tmpl w:val="A6AC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
  </w:num>
  <w:num w:numId="4">
    <w:abstractNumId w:val="5"/>
  </w:num>
  <w:num w:numId="5">
    <w:abstractNumId w:val="19"/>
  </w:num>
  <w:num w:numId="6">
    <w:abstractNumId w:val="6"/>
  </w:num>
  <w:num w:numId="7">
    <w:abstractNumId w:val="0"/>
  </w:num>
  <w:num w:numId="8">
    <w:abstractNumId w:val="17"/>
  </w:num>
  <w:num w:numId="9">
    <w:abstractNumId w:val="14"/>
  </w:num>
  <w:num w:numId="10">
    <w:abstractNumId w:val="7"/>
  </w:num>
  <w:num w:numId="11">
    <w:abstractNumId w:val="4"/>
  </w:num>
  <w:num w:numId="12">
    <w:abstractNumId w:val="20"/>
  </w:num>
  <w:num w:numId="13">
    <w:abstractNumId w:val="15"/>
  </w:num>
  <w:num w:numId="14">
    <w:abstractNumId w:val="12"/>
  </w:num>
  <w:num w:numId="15">
    <w:abstractNumId w:val="11"/>
  </w:num>
  <w:num w:numId="16">
    <w:abstractNumId w:val="1"/>
  </w:num>
  <w:num w:numId="17">
    <w:abstractNumId w:val="8"/>
  </w:num>
  <w:num w:numId="18">
    <w:abstractNumId w:val="18"/>
  </w:num>
  <w:num w:numId="19">
    <w:abstractNumId w:val="1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ED"/>
    <w:rsid w:val="00015BEB"/>
    <w:rsid w:val="00067910"/>
    <w:rsid w:val="0007748E"/>
    <w:rsid w:val="000B6FA5"/>
    <w:rsid w:val="000E269C"/>
    <w:rsid w:val="000F0FD8"/>
    <w:rsid w:val="0012219C"/>
    <w:rsid w:val="00126090"/>
    <w:rsid w:val="001660E3"/>
    <w:rsid w:val="001B02EC"/>
    <w:rsid w:val="001E1517"/>
    <w:rsid w:val="001F360C"/>
    <w:rsid w:val="00241D29"/>
    <w:rsid w:val="00253EF8"/>
    <w:rsid w:val="00254A3B"/>
    <w:rsid w:val="002A7726"/>
    <w:rsid w:val="002B5E4D"/>
    <w:rsid w:val="002F3977"/>
    <w:rsid w:val="002F5E9F"/>
    <w:rsid w:val="00353335"/>
    <w:rsid w:val="00361B98"/>
    <w:rsid w:val="00373F4B"/>
    <w:rsid w:val="003D0047"/>
    <w:rsid w:val="003E39C3"/>
    <w:rsid w:val="00406788"/>
    <w:rsid w:val="00432A23"/>
    <w:rsid w:val="00433989"/>
    <w:rsid w:val="00496689"/>
    <w:rsid w:val="004D0DAD"/>
    <w:rsid w:val="004E7D0D"/>
    <w:rsid w:val="004F24D0"/>
    <w:rsid w:val="005012E6"/>
    <w:rsid w:val="00525F3C"/>
    <w:rsid w:val="005278A4"/>
    <w:rsid w:val="005A60A4"/>
    <w:rsid w:val="005B39CC"/>
    <w:rsid w:val="005B3D31"/>
    <w:rsid w:val="005E4ED8"/>
    <w:rsid w:val="00633E84"/>
    <w:rsid w:val="00653EC1"/>
    <w:rsid w:val="00700A38"/>
    <w:rsid w:val="007063F2"/>
    <w:rsid w:val="00722B55"/>
    <w:rsid w:val="00724A34"/>
    <w:rsid w:val="0076666F"/>
    <w:rsid w:val="0077458C"/>
    <w:rsid w:val="00791C89"/>
    <w:rsid w:val="007D1C6F"/>
    <w:rsid w:val="00824894"/>
    <w:rsid w:val="0084488F"/>
    <w:rsid w:val="0084662F"/>
    <w:rsid w:val="00857FF9"/>
    <w:rsid w:val="00875898"/>
    <w:rsid w:val="008B5499"/>
    <w:rsid w:val="008C01FC"/>
    <w:rsid w:val="008C3613"/>
    <w:rsid w:val="008C68C7"/>
    <w:rsid w:val="008C6CD6"/>
    <w:rsid w:val="008D0743"/>
    <w:rsid w:val="008E4A6E"/>
    <w:rsid w:val="008E7D8D"/>
    <w:rsid w:val="00915646"/>
    <w:rsid w:val="00921CFC"/>
    <w:rsid w:val="0092385A"/>
    <w:rsid w:val="009245C0"/>
    <w:rsid w:val="00947718"/>
    <w:rsid w:val="009557EC"/>
    <w:rsid w:val="009C392C"/>
    <w:rsid w:val="009E1A7C"/>
    <w:rsid w:val="009E579E"/>
    <w:rsid w:val="00A1374B"/>
    <w:rsid w:val="00A140CD"/>
    <w:rsid w:val="00A1512E"/>
    <w:rsid w:val="00A257A2"/>
    <w:rsid w:val="00A371ED"/>
    <w:rsid w:val="00A50A76"/>
    <w:rsid w:val="00A5416E"/>
    <w:rsid w:val="00A57DCA"/>
    <w:rsid w:val="00A82A48"/>
    <w:rsid w:val="00AF632D"/>
    <w:rsid w:val="00B11276"/>
    <w:rsid w:val="00B16E94"/>
    <w:rsid w:val="00B437CF"/>
    <w:rsid w:val="00B6198C"/>
    <w:rsid w:val="00B72EAE"/>
    <w:rsid w:val="00BA64DB"/>
    <w:rsid w:val="00BE2D91"/>
    <w:rsid w:val="00BF056A"/>
    <w:rsid w:val="00BF7DC1"/>
    <w:rsid w:val="00C433ED"/>
    <w:rsid w:val="00C562E1"/>
    <w:rsid w:val="00C844D3"/>
    <w:rsid w:val="00CA5AA1"/>
    <w:rsid w:val="00CB7468"/>
    <w:rsid w:val="00CD6647"/>
    <w:rsid w:val="00CF3BDA"/>
    <w:rsid w:val="00D00EC6"/>
    <w:rsid w:val="00D0304D"/>
    <w:rsid w:val="00D31137"/>
    <w:rsid w:val="00D45A92"/>
    <w:rsid w:val="00D763F1"/>
    <w:rsid w:val="00DC5CDC"/>
    <w:rsid w:val="00DE7437"/>
    <w:rsid w:val="00E11154"/>
    <w:rsid w:val="00E67915"/>
    <w:rsid w:val="00E91B72"/>
    <w:rsid w:val="00E94D44"/>
    <w:rsid w:val="00E95B5F"/>
    <w:rsid w:val="00E97D00"/>
    <w:rsid w:val="00EA4A28"/>
    <w:rsid w:val="00EE48CE"/>
    <w:rsid w:val="00F21052"/>
    <w:rsid w:val="00F36DAE"/>
    <w:rsid w:val="00F66B10"/>
    <w:rsid w:val="00F7614B"/>
    <w:rsid w:val="00FA21CA"/>
    <w:rsid w:val="00FA50EC"/>
    <w:rsid w:val="00FA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82F11C-0B8F-468A-8455-93F5345A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8"/>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rsid w:val="0077458C"/>
    <w:pPr>
      <w:ind w:left="1800" w:hanging="1800"/>
    </w:pPr>
    <w:rPr>
      <w:rFonts w:ascii="Times New Roman" w:hAnsi="Times New Roman" w:cs="Times New Roman"/>
      <w:sz w:val="22"/>
      <w:szCs w:val="24"/>
    </w:rPr>
  </w:style>
  <w:style w:type="paragraph" w:styleId="BodyText2">
    <w:name w:val="Body Text 2"/>
    <w:basedOn w:val="Normal"/>
    <w:rsid w:val="00353335"/>
    <w:pPr>
      <w:spacing w:after="120" w:line="480" w:lineRule="auto"/>
    </w:pPr>
  </w:style>
  <w:style w:type="table" w:styleId="TableGrid">
    <w:name w:val="Table Grid"/>
    <w:basedOn w:val="TableNormal"/>
    <w:rsid w:val="00A5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afety\Risk%20Assessments\Risk%20Assess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Risk Assessment Template</Template>
  <TotalTime>0</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Description</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Lynne Anderson</dc:creator>
  <cp:keywords/>
  <cp:lastModifiedBy>Jonathan Tones</cp:lastModifiedBy>
  <cp:revision>2</cp:revision>
  <cp:lastPrinted>2009-11-09T11:31:00Z</cp:lastPrinted>
  <dcterms:created xsi:type="dcterms:W3CDTF">2017-01-03T15:37:00Z</dcterms:created>
  <dcterms:modified xsi:type="dcterms:W3CDTF">2017-01-03T15:37:00Z</dcterms:modified>
</cp:coreProperties>
</file>